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745E7" w14:textId="77777777" w:rsidR="00FE1E88" w:rsidRDefault="00FE1E88" w:rsidP="00FE1E88">
      <w:pPr>
        <w:spacing w:after="0"/>
        <w:jc w:val="center"/>
        <w:rPr>
          <w:b/>
          <w:sz w:val="28"/>
        </w:rPr>
      </w:pPr>
      <w:r w:rsidRPr="00FE1E88">
        <w:rPr>
          <w:b/>
          <w:sz w:val="28"/>
        </w:rPr>
        <w:t>The Nature of Science</w:t>
      </w:r>
    </w:p>
    <w:p w14:paraId="1115D82D" w14:textId="77777777" w:rsidR="00811226" w:rsidRDefault="00811226" w:rsidP="00811226">
      <w:pPr>
        <w:spacing w:after="0"/>
        <w:jc w:val="center"/>
      </w:pPr>
      <w:r w:rsidRPr="00FE1E88">
        <w:rPr>
          <w:b/>
          <w:sz w:val="24"/>
        </w:rPr>
        <w:t>Scope and Sequencing</w:t>
      </w:r>
    </w:p>
    <w:p w14:paraId="09A15E80" w14:textId="77777777" w:rsidR="00FE1E88" w:rsidRDefault="00FE1E88" w:rsidP="00FE1E88">
      <w:pPr>
        <w:spacing w:after="0"/>
        <w:rPr>
          <w:b/>
          <w:sz w:val="24"/>
        </w:rPr>
      </w:pPr>
    </w:p>
    <w:p w14:paraId="0EB31517" w14:textId="77777777" w:rsidR="00FE1E88" w:rsidRPr="004D02B9" w:rsidRDefault="00FE1E88" w:rsidP="00FE1E88">
      <w:pPr>
        <w:spacing w:after="0"/>
        <w:rPr>
          <w:b/>
          <w:sz w:val="24"/>
          <w:szCs w:val="24"/>
          <w:u w:val="single"/>
        </w:rPr>
      </w:pPr>
      <w:r w:rsidRPr="004D02B9">
        <w:rPr>
          <w:b/>
          <w:sz w:val="24"/>
          <w:szCs w:val="24"/>
          <w:u w:val="single"/>
        </w:rPr>
        <w:t>Overview &amp; Concepts</w:t>
      </w:r>
    </w:p>
    <w:p w14:paraId="073CDCDD" w14:textId="24D36478" w:rsidR="00F758C8" w:rsidRPr="00617C8D" w:rsidRDefault="00F93475" w:rsidP="00280A45">
      <w:pPr>
        <w:widowControl w:val="0"/>
        <w:autoSpaceDE w:val="0"/>
        <w:autoSpaceDN w:val="0"/>
        <w:adjustRightInd w:val="0"/>
        <w:spacing w:after="280" w:line="240" w:lineRule="auto"/>
        <w:rPr>
          <w:rFonts w:cs="Verdana"/>
        </w:rPr>
      </w:pPr>
      <w:r>
        <w:rPr>
          <w:rFonts w:cs="Verdana"/>
        </w:rPr>
        <w:t>In this introductory module, students will be introduced to</w:t>
      </w:r>
      <w:r w:rsidR="00F758C8" w:rsidRPr="00617C8D">
        <w:rPr>
          <w:rFonts w:cs="Verdana"/>
        </w:rPr>
        <w:t xml:space="preserve"> the nature </w:t>
      </w:r>
      <w:r>
        <w:rPr>
          <w:rFonts w:cs="Verdana"/>
        </w:rPr>
        <w:t>and practices of science and to the underlying framework of the Climate Science Investigations</w:t>
      </w:r>
      <w:r w:rsidR="00E678D2">
        <w:rPr>
          <w:rFonts w:cs="Verdana"/>
        </w:rPr>
        <w:t xml:space="preserve"> (CSI): South Florida</w:t>
      </w:r>
      <w:r>
        <w:rPr>
          <w:rFonts w:cs="Verdana"/>
        </w:rPr>
        <w:t xml:space="preserve"> program. Students </w:t>
      </w:r>
      <w:r w:rsidR="00E678D2">
        <w:rPr>
          <w:rFonts w:cs="Verdana"/>
        </w:rPr>
        <w:t>will learn about the assumptions that</w:t>
      </w:r>
      <w:r w:rsidR="00F758C8" w:rsidRPr="00617C8D">
        <w:rPr>
          <w:rFonts w:cs="Verdana"/>
        </w:rPr>
        <w:t xml:space="preserve"> scient</w:t>
      </w:r>
      <w:r w:rsidR="00E678D2">
        <w:rPr>
          <w:rFonts w:cs="Verdana"/>
        </w:rPr>
        <w:t xml:space="preserve">ists make, how </w:t>
      </w:r>
      <w:r w:rsidR="00F758C8" w:rsidRPr="00617C8D">
        <w:rPr>
          <w:rFonts w:cs="Verdana"/>
        </w:rPr>
        <w:t>science</w:t>
      </w:r>
      <w:r w:rsidR="00E678D2">
        <w:rPr>
          <w:rFonts w:cs="Verdana"/>
        </w:rPr>
        <w:t xml:space="preserve"> is</w:t>
      </w:r>
      <w:r w:rsidR="00F758C8" w:rsidRPr="00617C8D">
        <w:rPr>
          <w:rFonts w:cs="Verdana"/>
        </w:rPr>
        <w:t xml:space="preserve"> different from other ways of knowing, which methods scientists use to obtain information and constr</w:t>
      </w:r>
      <w:r w:rsidR="00E678D2">
        <w:rPr>
          <w:rFonts w:cs="Verdana"/>
        </w:rPr>
        <w:t>uct reliable explanations of the way</w:t>
      </w:r>
      <w:r w:rsidR="00F758C8" w:rsidRPr="00617C8D">
        <w:rPr>
          <w:rFonts w:cs="Verdana"/>
        </w:rPr>
        <w:t xml:space="preserve"> our natural world works, and why skepticism is imp</w:t>
      </w:r>
      <w:r>
        <w:rPr>
          <w:rFonts w:cs="Verdana"/>
        </w:rPr>
        <w:t xml:space="preserve">ortant to scientists’ work. Students </w:t>
      </w:r>
      <w:r w:rsidR="00F758C8" w:rsidRPr="00617C8D">
        <w:rPr>
          <w:rFonts w:cs="Verdana"/>
        </w:rPr>
        <w:t>will also learn about the important role scientific argumentation plays in the process and how scientists</w:t>
      </w:r>
      <w:r>
        <w:rPr>
          <w:rFonts w:cs="Verdana"/>
        </w:rPr>
        <w:t xml:space="preserve"> collaborate to reach consensus and build scientific knowledge. </w:t>
      </w:r>
    </w:p>
    <w:p w14:paraId="44F1C507" w14:textId="762242BF" w:rsidR="00F758C8" w:rsidRPr="00617C8D" w:rsidRDefault="00F93475" w:rsidP="00280A45">
      <w:pPr>
        <w:widowControl w:val="0"/>
        <w:autoSpaceDE w:val="0"/>
        <w:autoSpaceDN w:val="0"/>
        <w:adjustRightInd w:val="0"/>
        <w:spacing w:after="280" w:line="240" w:lineRule="auto"/>
        <w:rPr>
          <w:rFonts w:cs="Verdana"/>
        </w:rPr>
      </w:pPr>
      <w:r>
        <w:rPr>
          <w:rFonts w:cs="Verdana"/>
        </w:rPr>
        <w:t>When students complete this module, they</w:t>
      </w:r>
      <w:r w:rsidR="00F758C8" w:rsidRPr="00617C8D">
        <w:rPr>
          <w:rFonts w:cs="Verdana"/>
        </w:rPr>
        <w:t xml:space="preserve"> should be able to</w:t>
      </w:r>
    </w:p>
    <w:p w14:paraId="0A2086F8" w14:textId="6B82A48E" w:rsidR="00F758C8" w:rsidRPr="00F93475" w:rsidRDefault="00F758C8" w:rsidP="00F93475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F93475">
        <w:rPr>
          <w:rFonts w:cs="Verdana"/>
        </w:rPr>
        <w:t>Explain the nature of scientific inquiry.</w:t>
      </w:r>
    </w:p>
    <w:p w14:paraId="1CE6A160" w14:textId="77777777" w:rsidR="00F758C8" w:rsidRPr="00F93475" w:rsidRDefault="00F758C8" w:rsidP="00F93475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F93475">
        <w:rPr>
          <w:rFonts w:cs="Verdana"/>
        </w:rPr>
        <w:t>Differentiate between science and other ways of knowing.</w:t>
      </w:r>
    </w:p>
    <w:p w14:paraId="56C9AC13" w14:textId="77777777" w:rsidR="00F758C8" w:rsidRPr="00F93475" w:rsidRDefault="00F758C8" w:rsidP="00F93475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F93475">
        <w:rPr>
          <w:rFonts w:cs="Verdana"/>
        </w:rPr>
        <w:t>Explain the variety of methods that scientists use to revise and produce new knowledge.</w:t>
      </w:r>
    </w:p>
    <w:p w14:paraId="11DB4AB1" w14:textId="77777777" w:rsidR="00F758C8" w:rsidRPr="00F93475" w:rsidRDefault="00F758C8" w:rsidP="00F93475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F93475">
        <w:rPr>
          <w:rFonts w:cs="Verdana"/>
        </w:rPr>
        <w:t>Describe the components of an evidence-based scientific argument.</w:t>
      </w:r>
    </w:p>
    <w:p w14:paraId="24CD3075" w14:textId="77777777" w:rsidR="00F758C8" w:rsidRPr="00F93475" w:rsidRDefault="00F758C8" w:rsidP="00F93475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F93475">
        <w:rPr>
          <w:rFonts w:cs="Verdana"/>
        </w:rPr>
        <w:t>Explain the role of skepticism in scientific inquiry.</w:t>
      </w:r>
    </w:p>
    <w:p w14:paraId="6EC8CF45" w14:textId="77777777" w:rsidR="00F758C8" w:rsidRPr="00F93475" w:rsidRDefault="00F758C8" w:rsidP="00F93475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F93475">
        <w:rPr>
          <w:rFonts w:cs="Verdana"/>
        </w:rPr>
        <w:t>Explain how the scientific community reaches consensus about certain findings and explanations.</w:t>
      </w:r>
    </w:p>
    <w:p w14:paraId="2ED452EB" w14:textId="77777777" w:rsidR="00F93475" w:rsidRPr="00F93475" w:rsidRDefault="00F758C8" w:rsidP="00F93475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F93475">
        <w:rPr>
          <w:rFonts w:cs="Verdana"/>
        </w:rPr>
        <w:t>Provide an example of international collaboration among climate scientists.</w:t>
      </w:r>
    </w:p>
    <w:p w14:paraId="132DB687" w14:textId="227DCF4C" w:rsidR="001C78A6" w:rsidRPr="00F93475" w:rsidRDefault="00F758C8" w:rsidP="00F93475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F93475">
        <w:rPr>
          <w:rFonts w:cs="Verdana"/>
        </w:rPr>
        <w:t>Explain how theories are developed.</w:t>
      </w:r>
    </w:p>
    <w:p w14:paraId="5BC01EE0" w14:textId="77777777" w:rsidR="001313D2" w:rsidRPr="00617C8D" w:rsidRDefault="001313D2" w:rsidP="00FE1E88">
      <w:pPr>
        <w:spacing w:after="0"/>
        <w:rPr>
          <w:b/>
          <w:sz w:val="24"/>
        </w:rPr>
      </w:pPr>
    </w:p>
    <w:p w14:paraId="2D0FDBC4" w14:textId="18ABD4F8" w:rsidR="00121C2C" w:rsidRDefault="001313D2" w:rsidP="00FE1E88">
      <w:pPr>
        <w:spacing w:after="0"/>
        <w:rPr>
          <w:b/>
          <w:sz w:val="24"/>
          <w:szCs w:val="24"/>
          <w:u w:val="single"/>
        </w:rPr>
      </w:pPr>
      <w:r w:rsidRPr="004D02B9">
        <w:rPr>
          <w:b/>
          <w:sz w:val="24"/>
          <w:szCs w:val="24"/>
          <w:u w:val="single"/>
        </w:rPr>
        <w:t>Science</w:t>
      </w:r>
      <w:r w:rsidR="00FE1E88" w:rsidRPr="004D02B9">
        <w:rPr>
          <w:b/>
          <w:sz w:val="24"/>
          <w:szCs w:val="24"/>
          <w:u w:val="single"/>
        </w:rPr>
        <w:t xml:space="preserve"> Standards</w:t>
      </w:r>
      <w:r w:rsidR="00E678D2">
        <w:rPr>
          <w:b/>
          <w:sz w:val="24"/>
          <w:szCs w:val="24"/>
          <w:u w:val="single"/>
        </w:rPr>
        <w:t xml:space="preserve"> (Next Generation Science Standards, Sunshine State Science Standards, and Climate and Energy Literacy Principles</w:t>
      </w:r>
      <w:r w:rsidR="00ED0D29">
        <w:rPr>
          <w:b/>
          <w:sz w:val="24"/>
          <w:szCs w:val="24"/>
          <w:u w:val="single"/>
        </w:rPr>
        <w:t>)</w:t>
      </w:r>
    </w:p>
    <w:p w14:paraId="65687603" w14:textId="77777777" w:rsidR="00E678D2" w:rsidRPr="00E678D2" w:rsidRDefault="00E678D2" w:rsidP="00FE1E88">
      <w:pPr>
        <w:spacing w:after="0"/>
        <w:rPr>
          <w:b/>
          <w:sz w:val="24"/>
          <w:szCs w:val="24"/>
          <w:u w:val="single"/>
        </w:rPr>
      </w:pPr>
    </w:p>
    <w:p w14:paraId="35C424C9" w14:textId="5B8DE369" w:rsidR="00121C2C" w:rsidRPr="00E678D2" w:rsidRDefault="00E678D2" w:rsidP="00FE1E88">
      <w:pPr>
        <w:spacing w:after="0"/>
      </w:pPr>
      <w:r w:rsidRPr="00E678D2">
        <w:t xml:space="preserve">See website for standards addressed in the module. </w:t>
      </w:r>
    </w:p>
    <w:p w14:paraId="58C31931" w14:textId="77777777" w:rsidR="007111B5" w:rsidRPr="00617C8D" w:rsidRDefault="007111B5" w:rsidP="00FE1E88">
      <w:pPr>
        <w:spacing w:after="0"/>
        <w:rPr>
          <w:b/>
          <w:sz w:val="24"/>
        </w:rPr>
      </w:pPr>
    </w:p>
    <w:p w14:paraId="6296C40D" w14:textId="4831440D" w:rsidR="00C44211" w:rsidRDefault="005F39A4" w:rsidP="00C44211">
      <w:pPr>
        <w:spacing w:after="0"/>
        <w:rPr>
          <w:b/>
          <w:sz w:val="24"/>
          <w:u w:val="single"/>
        </w:rPr>
      </w:pPr>
      <w:r w:rsidRPr="00617C8D">
        <w:rPr>
          <w:b/>
          <w:sz w:val="24"/>
          <w:u w:val="single"/>
        </w:rPr>
        <w:t>Suggest</w:t>
      </w:r>
      <w:r w:rsidR="00F93475">
        <w:rPr>
          <w:b/>
          <w:sz w:val="24"/>
          <w:u w:val="single"/>
        </w:rPr>
        <w:t>ed Scope and Sequencing</w:t>
      </w:r>
      <w:r w:rsidR="008C7DF2">
        <w:rPr>
          <w:b/>
          <w:sz w:val="24"/>
          <w:u w:val="single"/>
        </w:rPr>
        <w:t xml:space="preserve"> of Module</w:t>
      </w:r>
    </w:p>
    <w:p w14:paraId="7ACEA2C5" w14:textId="77777777" w:rsidR="008C7DF2" w:rsidRDefault="008C7DF2" w:rsidP="00C44211">
      <w:pPr>
        <w:spacing w:after="0"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8C7DF2" w14:paraId="76483048" w14:textId="77777777" w:rsidTr="00E678D2">
        <w:tc>
          <w:tcPr>
            <w:tcW w:w="2178" w:type="dxa"/>
          </w:tcPr>
          <w:p w14:paraId="53854C29" w14:textId="5559D434" w:rsidR="008C7DF2" w:rsidRPr="000667E1" w:rsidRDefault="008C7DF2" w:rsidP="000667E1">
            <w:pPr>
              <w:rPr>
                <w:b/>
                <w:sz w:val="20"/>
                <w:szCs w:val="20"/>
              </w:rPr>
            </w:pPr>
            <w:r w:rsidRPr="000667E1">
              <w:rPr>
                <w:b/>
                <w:sz w:val="20"/>
                <w:szCs w:val="20"/>
              </w:rPr>
              <w:t xml:space="preserve">Introduction </w:t>
            </w:r>
          </w:p>
        </w:tc>
        <w:tc>
          <w:tcPr>
            <w:tcW w:w="7398" w:type="dxa"/>
          </w:tcPr>
          <w:p w14:paraId="3BC7AD17" w14:textId="2EA6532B" w:rsidR="008C7DF2" w:rsidRPr="00E678D2" w:rsidRDefault="008C7DF2" w:rsidP="000667E1">
            <w:pPr>
              <w:rPr>
                <w:b/>
                <w:sz w:val="20"/>
                <w:szCs w:val="20"/>
              </w:rPr>
            </w:pPr>
            <w:r w:rsidRPr="00E678D2">
              <w:rPr>
                <w:sz w:val="20"/>
                <w:szCs w:val="20"/>
              </w:rPr>
              <w:t xml:space="preserve">Activity – What Do You Think and Know About Climate Change? </w:t>
            </w:r>
          </w:p>
        </w:tc>
      </w:tr>
      <w:tr w:rsidR="008C7DF2" w14:paraId="6AFF2353" w14:textId="77777777" w:rsidTr="00E678D2">
        <w:tc>
          <w:tcPr>
            <w:tcW w:w="2178" w:type="dxa"/>
          </w:tcPr>
          <w:p w14:paraId="4A712DB2" w14:textId="6AF114E3" w:rsidR="008C7DF2" w:rsidRPr="000667E1" w:rsidRDefault="008C7DF2" w:rsidP="00C44211">
            <w:pPr>
              <w:rPr>
                <w:b/>
                <w:sz w:val="20"/>
                <w:szCs w:val="20"/>
              </w:rPr>
            </w:pPr>
            <w:r w:rsidRPr="000667E1">
              <w:rPr>
                <w:b/>
                <w:sz w:val="20"/>
                <w:szCs w:val="20"/>
              </w:rPr>
              <w:t>Inquiry Lesson</w:t>
            </w:r>
          </w:p>
        </w:tc>
        <w:tc>
          <w:tcPr>
            <w:tcW w:w="7398" w:type="dxa"/>
          </w:tcPr>
          <w:p w14:paraId="72F2E319" w14:textId="1C6477EF" w:rsidR="008C7DF2" w:rsidRPr="00E678D2" w:rsidRDefault="005D5717" w:rsidP="00AA3D28">
            <w:pPr>
              <w:rPr>
                <w:sz w:val="20"/>
                <w:szCs w:val="20"/>
              </w:rPr>
            </w:pPr>
            <w:r w:rsidRPr="005D5717">
              <w:rPr>
                <w:sz w:val="20"/>
                <w:szCs w:val="20"/>
              </w:rPr>
              <w:t xml:space="preserve">Experimental Design - </w:t>
            </w:r>
            <w:r w:rsidR="000667E1" w:rsidRPr="000E17D1">
              <w:t>What Solar Cooker Design Factors Are Best for Absorbing and Radiating Heat?</w:t>
            </w:r>
          </w:p>
        </w:tc>
      </w:tr>
      <w:tr w:rsidR="008C7DF2" w14:paraId="13E1C362" w14:textId="77777777" w:rsidTr="00E678D2">
        <w:tc>
          <w:tcPr>
            <w:tcW w:w="2178" w:type="dxa"/>
          </w:tcPr>
          <w:p w14:paraId="58FB210F" w14:textId="4C1051BC" w:rsidR="008C7DF2" w:rsidRPr="000667E1" w:rsidRDefault="00667DBE" w:rsidP="00C44211">
            <w:pPr>
              <w:rPr>
                <w:b/>
                <w:sz w:val="20"/>
                <w:szCs w:val="20"/>
              </w:rPr>
            </w:pPr>
            <w:r w:rsidRPr="000667E1">
              <w:rPr>
                <w:b/>
                <w:sz w:val="20"/>
                <w:szCs w:val="20"/>
              </w:rPr>
              <w:t>Module Content</w:t>
            </w:r>
          </w:p>
        </w:tc>
        <w:tc>
          <w:tcPr>
            <w:tcW w:w="7398" w:type="dxa"/>
          </w:tcPr>
          <w:p w14:paraId="35302AAB" w14:textId="2C5253F7" w:rsidR="008C7DF2" w:rsidRPr="00E678D2" w:rsidRDefault="00AA3D28" w:rsidP="00C4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Guided Reading/Note-Taking</w:t>
            </w:r>
            <w:r w:rsidR="00E678D2" w:rsidRPr="00E678D2">
              <w:rPr>
                <w:sz w:val="20"/>
                <w:szCs w:val="20"/>
              </w:rPr>
              <w:t xml:space="preserve"> and PowerPoint Presentation</w:t>
            </w:r>
          </w:p>
        </w:tc>
      </w:tr>
      <w:tr w:rsidR="008C7DF2" w14:paraId="4EB31B7A" w14:textId="77777777" w:rsidTr="00E678D2">
        <w:tc>
          <w:tcPr>
            <w:tcW w:w="2178" w:type="dxa"/>
          </w:tcPr>
          <w:p w14:paraId="5711313C" w14:textId="644643C8" w:rsidR="008C7DF2" w:rsidRPr="000667E1" w:rsidRDefault="00E678D2" w:rsidP="00C44211">
            <w:pPr>
              <w:rPr>
                <w:b/>
                <w:sz w:val="20"/>
                <w:szCs w:val="20"/>
              </w:rPr>
            </w:pPr>
            <w:r w:rsidRPr="000667E1">
              <w:rPr>
                <w:b/>
                <w:sz w:val="20"/>
                <w:szCs w:val="20"/>
              </w:rPr>
              <w:t>Argumentation Practice</w:t>
            </w:r>
          </w:p>
        </w:tc>
        <w:tc>
          <w:tcPr>
            <w:tcW w:w="7398" w:type="dxa"/>
          </w:tcPr>
          <w:p w14:paraId="499AB233" w14:textId="49F4EE24" w:rsidR="008C7DF2" w:rsidRPr="00E678D2" w:rsidRDefault="00E678D2" w:rsidP="00C44211">
            <w:pPr>
              <w:rPr>
                <w:sz w:val="20"/>
                <w:szCs w:val="20"/>
              </w:rPr>
            </w:pPr>
            <w:r w:rsidRPr="00E678D2">
              <w:rPr>
                <w:sz w:val="20"/>
                <w:szCs w:val="20"/>
              </w:rPr>
              <w:t>Introduction to Skeptical Science Website</w:t>
            </w:r>
          </w:p>
        </w:tc>
      </w:tr>
      <w:tr w:rsidR="008C7DF2" w14:paraId="4D6A928F" w14:textId="77777777" w:rsidTr="00E678D2">
        <w:tc>
          <w:tcPr>
            <w:tcW w:w="2178" w:type="dxa"/>
          </w:tcPr>
          <w:p w14:paraId="48320610" w14:textId="1CB29DF8" w:rsidR="008C7DF2" w:rsidRPr="00E678D2" w:rsidRDefault="00E678D2" w:rsidP="00C44211">
            <w:pPr>
              <w:rPr>
                <w:b/>
                <w:sz w:val="20"/>
                <w:szCs w:val="20"/>
              </w:rPr>
            </w:pPr>
            <w:r w:rsidRPr="00E678D2">
              <w:rPr>
                <w:b/>
                <w:sz w:val="20"/>
                <w:szCs w:val="20"/>
              </w:rPr>
              <w:t>Evaluation</w:t>
            </w:r>
          </w:p>
        </w:tc>
        <w:tc>
          <w:tcPr>
            <w:tcW w:w="7398" w:type="dxa"/>
          </w:tcPr>
          <w:p w14:paraId="421F7F7C" w14:textId="6D6BE76C" w:rsidR="00E678D2" w:rsidRPr="00E678D2" w:rsidRDefault="00AA3D28" w:rsidP="00E67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 and Post Quiz Questi</w:t>
            </w:r>
            <w:bookmarkStart w:id="0" w:name="_GoBack"/>
            <w:bookmarkEnd w:id="0"/>
            <w:r>
              <w:rPr>
                <w:sz w:val="20"/>
                <w:szCs w:val="20"/>
              </w:rPr>
              <w:t>ons, Inquiry Lesson, Guided Reading/Note-Taking</w:t>
            </w:r>
            <w:r w:rsidR="00E678D2" w:rsidRPr="00E678D2">
              <w:rPr>
                <w:sz w:val="20"/>
                <w:szCs w:val="20"/>
              </w:rPr>
              <w:t xml:space="preserve"> and Argumentation</w:t>
            </w:r>
            <w:r>
              <w:rPr>
                <w:sz w:val="20"/>
                <w:szCs w:val="20"/>
              </w:rPr>
              <w:t xml:space="preserve"> </w:t>
            </w:r>
            <w:r w:rsidR="00E678D2" w:rsidRPr="00E678D2">
              <w:rPr>
                <w:sz w:val="20"/>
                <w:szCs w:val="20"/>
              </w:rPr>
              <w:t>Practice</w:t>
            </w:r>
          </w:p>
        </w:tc>
      </w:tr>
    </w:tbl>
    <w:p w14:paraId="1C4779C1" w14:textId="3787D97B" w:rsidR="006E7A53" w:rsidRPr="00E678D2" w:rsidRDefault="006E7A53" w:rsidP="00E678D2">
      <w:pPr>
        <w:spacing w:after="0"/>
        <w:ind w:left="360"/>
        <w:rPr>
          <w:sz w:val="24"/>
        </w:rPr>
      </w:pPr>
    </w:p>
    <w:sectPr w:rsidR="006E7A53" w:rsidRPr="00E678D2" w:rsidSect="00811226">
      <w:headerReference w:type="default" r:id="rId8"/>
      <w:pgSz w:w="12240" w:h="15840"/>
      <w:pgMar w:top="1746" w:right="1440" w:bottom="1440" w:left="1440" w:header="1170" w:footer="720" w:gutter="0"/>
      <w:pgBorders w:offsetFrom="page">
        <w:top w:val="single" w:sz="6" w:space="30" w:color="auto"/>
        <w:left w:val="single" w:sz="6" w:space="30" w:color="auto"/>
        <w:bottom w:val="single" w:sz="6" w:space="30" w:color="auto"/>
        <w:right w:val="single" w:sz="6" w:space="3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3DCE0" w14:textId="77777777" w:rsidR="0032534C" w:rsidRDefault="0032534C" w:rsidP="00FE1E88">
      <w:pPr>
        <w:spacing w:after="0" w:line="240" w:lineRule="auto"/>
      </w:pPr>
      <w:r>
        <w:separator/>
      </w:r>
    </w:p>
  </w:endnote>
  <w:endnote w:type="continuationSeparator" w:id="0">
    <w:p w14:paraId="15CFED2C" w14:textId="77777777" w:rsidR="0032534C" w:rsidRDefault="0032534C" w:rsidP="00FE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CBFE2" w14:textId="77777777" w:rsidR="0032534C" w:rsidRDefault="0032534C" w:rsidP="00FE1E88">
      <w:pPr>
        <w:spacing w:after="0" w:line="240" w:lineRule="auto"/>
      </w:pPr>
      <w:r>
        <w:separator/>
      </w:r>
    </w:p>
  </w:footnote>
  <w:footnote w:type="continuationSeparator" w:id="0">
    <w:p w14:paraId="65AE7E6E" w14:textId="77777777" w:rsidR="0032534C" w:rsidRDefault="0032534C" w:rsidP="00FE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37215" w14:textId="77777777" w:rsidR="0032534C" w:rsidRPr="00811226" w:rsidRDefault="0032534C" w:rsidP="00FE1E88">
    <w:pPr>
      <w:spacing w:after="0"/>
      <w:jc w:val="center"/>
      <w:rPr>
        <w:b/>
        <w:sz w:val="36"/>
      </w:rPr>
    </w:pPr>
    <w:r w:rsidRPr="00811226">
      <w:rPr>
        <w:b/>
        <w:sz w:val="36"/>
      </w:rPr>
      <w:t>CSI: South Florida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6CEE27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7466DE"/>
    <w:multiLevelType w:val="hybridMultilevel"/>
    <w:tmpl w:val="2DE0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7709E"/>
    <w:multiLevelType w:val="hybridMultilevel"/>
    <w:tmpl w:val="3392D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6290B"/>
    <w:multiLevelType w:val="hybridMultilevel"/>
    <w:tmpl w:val="06C62CB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85FD1"/>
    <w:multiLevelType w:val="hybridMultilevel"/>
    <w:tmpl w:val="6A48B2C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72025"/>
    <w:multiLevelType w:val="hybridMultilevel"/>
    <w:tmpl w:val="59B8430C"/>
    <w:lvl w:ilvl="0" w:tplc="F66AC7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EE6219"/>
    <w:multiLevelType w:val="hybridMultilevel"/>
    <w:tmpl w:val="4DAC282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88"/>
    <w:rsid w:val="000667E1"/>
    <w:rsid w:val="00121C2C"/>
    <w:rsid w:val="001313D2"/>
    <w:rsid w:val="001404CA"/>
    <w:rsid w:val="001C78A6"/>
    <w:rsid w:val="00280A45"/>
    <w:rsid w:val="0032534C"/>
    <w:rsid w:val="003271A7"/>
    <w:rsid w:val="003573AE"/>
    <w:rsid w:val="00441C3C"/>
    <w:rsid w:val="004B3EA5"/>
    <w:rsid w:val="004D02B9"/>
    <w:rsid w:val="005D5717"/>
    <w:rsid w:val="005D61E9"/>
    <w:rsid w:val="005E496D"/>
    <w:rsid w:val="005F39A4"/>
    <w:rsid w:val="00617C8D"/>
    <w:rsid w:val="00667DBE"/>
    <w:rsid w:val="006E7A53"/>
    <w:rsid w:val="007111B5"/>
    <w:rsid w:val="00717443"/>
    <w:rsid w:val="00795AC5"/>
    <w:rsid w:val="007D520A"/>
    <w:rsid w:val="00811226"/>
    <w:rsid w:val="008742BF"/>
    <w:rsid w:val="0087459C"/>
    <w:rsid w:val="008C7DF2"/>
    <w:rsid w:val="00A4448F"/>
    <w:rsid w:val="00A51573"/>
    <w:rsid w:val="00A636ED"/>
    <w:rsid w:val="00AA3D28"/>
    <w:rsid w:val="00B20F99"/>
    <w:rsid w:val="00BF5985"/>
    <w:rsid w:val="00C44211"/>
    <w:rsid w:val="00DE083E"/>
    <w:rsid w:val="00E678D2"/>
    <w:rsid w:val="00EA6D30"/>
    <w:rsid w:val="00ED0D29"/>
    <w:rsid w:val="00ED649A"/>
    <w:rsid w:val="00F758C8"/>
    <w:rsid w:val="00F93475"/>
    <w:rsid w:val="00FA0B85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F0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88"/>
  </w:style>
  <w:style w:type="paragraph" w:styleId="Footer">
    <w:name w:val="footer"/>
    <w:basedOn w:val="Normal"/>
    <w:link w:val="Foot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88"/>
  </w:style>
  <w:style w:type="paragraph" w:styleId="ListParagraph">
    <w:name w:val="List Paragraph"/>
    <w:basedOn w:val="Normal"/>
    <w:uiPriority w:val="34"/>
    <w:qFormat/>
    <w:rsid w:val="00FE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E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B8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4448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8C7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88"/>
  </w:style>
  <w:style w:type="paragraph" w:styleId="Footer">
    <w:name w:val="footer"/>
    <w:basedOn w:val="Normal"/>
    <w:link w:val="FooterChar"/>
    <w:uiPriority w:val="99"/>
    <w:unhideWhenUsed/>
    <w:rsid w:val="00FE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88"/>
  </w:style>
  <w:style w:type="paragraph" w:styleId="ListParagraph">
    <w:name w:val="List Paragraph"/>
    <w:basedOn w:val="Normal"/>
    <w:uiPriority w:val="34"/>
    <w:qFormat/>
    <w:rsid w:val="00FE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E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B8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4448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8C7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Alana Edwards</cp:lastModifiedBy>
  <cp:revision>4</cp:revision>
  <cp:lastPrinted>2013-05-13T20:06:00Z</cp:lastPrinted>
  <dcterms:created xsi:type="dcterms:W3CDTF">2013-05-13T20:07:00Z</dcterms:created>
  <dcterms:modified xsi:type="dcterms:W3CDTF">2013-10-07T12:43:00Z</dcterms:modified>
</cp:coreProperties>
</file>