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C900C" w14:textId="159E390E" w:rsidR="004350BF" w:rsidRDefault="00D8487D" w:rsidP="00DD67A9">
      <w:pPr>
        <w:tabs>
          <w:tab w:val="left" w:pos="90"/>
          <w:tab w:val="left" w:pos="3630"/>
        </w:tabs>
        <w:rPr>
          <w:rFonts w:asciiTheme="majorHAnsi" w:hAnsiTheme="majorHAnsi" w:cstheme="majorHAnsi"/>
          <w:b/>
        </w:rPr>
      </w:pPr>
      <w:r>
        <w:rPr>
          <w:rFonts w:asciiTheme="majorHAnsi" w:hAnsiTheme="majorHAnsi" w:cstheme="majorHAnsi"/>
          <w:b/>
        </w:rPr>
        <w:tab/>
      </w:r>
      <w:r w:rsidR="00DD67A9">
        <w:rPr>
          <w:rFonts w:asciiTheme="majorHAnsi" w:hAnsiTheme="majorHAnsi" w:cstheme="majorHAnsi"/>
          <w:b/>
        </w:rPr>
        <w:tab/>
      </w:r>
    </w:p>
    <w:p w14:paraId="32BEFCCE" w14:textId="57CF1B10" w:rsidR="003D39D4" w:rsidRDefault="00D8487D" w:rsidP="00AD334D">
      <w:pPr>
        <w:tabs>
          <w:tab w:val="left" w:pos="90"/>
          <w:tab w:val="right" w:pos="10710"/>
        </w:tabs>
        <w:rPr>
          <w:rFonts w:asciiTheme="majorHAnsi" w:hAnsiTheme="majorHAnsi" w:cstheme="majorHAnsi"/>
          <w:b/>
        </w:rPr>
      </w:pPr>
      <w:r>
        <w:rPr>
          <w:rFonts w:asciiTheme="majorHAnsi" w:hAnsiTheme="majorHAnsi" w:cstheme="majorHAnsi"/>
          <w:b/>
        </w:rPr>
        <w:tab/>
      </w:r>
      <w:r w:rsidR="00AD334D">
        <w:rPr>
          <w:rFonts w:ascii="Tahoma" w:hAnsi="Tahoma" w:cs="Tahoma"/>
          <w:color w:val="000000"/>
          <w:sz w:val="20"/>
          <w:szCs w:val="20"/>
        </w:rPr>
        <w:t>Name(s) ________________________________________________ Period __________ Date ___________________</w:t>
      </w:r>
      <w:r w:rsidR="00AD334D">
        <w:rPr>
          <w:rStyle w:val="apple-converted-space"/>
          <w:rFonts w:ascii="Tahoma" w:hAnsi="Tahoma" w:cs="Tahoma"/>
          <w:color w:val="000000"/>
          <w:sz w:val="20"/>
          <w:szCs w:val="20"/>
        </w:rPr>
        <w:t> </w:t>
      </w:r>
    </w:p>
    <w:p w14:paraId="2A68F35A" w14:textId="77777777" w:rsidR="007B114A" w:rsidRPr="007B114A" w:rsidRDefault="007B114A" w:rsidP="007B114A">
      <w:pPr>
        <w:spacing w:after="0" w:line="240" w:lineRule="auto"/>
        <w:jc w:val="center"/>
        <w:rPr>
          <w:rFonts w:asciiTheme="majorHAnsi" w:hAnsiTheme="majorHAnsi" w:cstheme="majorHAnsi"/>
          <w:b/>
          <w:color w:val="0B5294" w:themeColor="accent1" w:themeShade="BF"/>
          <w:sz w:val="28"/>
        </w:rPr>
      </w:pPr>
      <w:r w:rsidRPr="007B114A">
        <w:rPr>
          <w:rFonts w:asciiTheme="majorHAnsi" w:hAnsiTheme="majorHAnsi" w:cstheme="majorHAnsi"/>
          <w:b/>
          <w:color w:val="0B5294" w:themeColor="accent1" w:themeShade="BF"/>
          <w:sz w:val="28"/>
        </w:rPr>
        <w:t>Earth’s Energy Budget:</w:t>
      </w:r>
    </w:p>
    <w:p w14:paraId="081B1AF7" w14:textId="174C8B68" w:rsidR="001150C4" w:rsidRDefault="007B114A" w:rsidP="007B114A">
      <w:pPr>
        <w:spacing w:after="0" w:line="240" w:lineRule="auto"/>
        <w:jc w:val="center"/>
        <w:rPr>
          <w:rFonts w:asciiTheme="majorHAnsi" w:hAnsiTheme="majorHAnsi" w:cstheme="majorHAnsi"/>
          <w:b/>
          <w:color w:val="0B5294" w:themeColor="accent1" w:themeShade="BF"/>
          <w:sz w:val="28"/>
        </w:rPr>
      </w:pPr>
      <w:r w:rsidRPr="007B114A">
        <w:rPr>
          <w:rFonts w:asciiTheme="majorHAnsi" w:hAnsiTheme="majorHAnsi" w:cstheme="majorHAnsi"/>
          <w:b/>
          <w:color w:val="0B5294" w:themeColor="accent1" w:themeShade="BF"/>
          <w:sz w:val="28"/>
        </w:rPr>
        <w:t>How Is the Temperature of Earth Controlled?</w:t>
      </w:r>
    </w:p>
    <w:p w14:paraId="6E8CC1BC" w14:textId="77777777" w:rsidR="007B114A" w:rsidRPr="00AD334D" w:rsidRDefault="007B114A" w:rsidP="007B114A">
      <w:pPr>
        <w:spacing w:after="0" w:line="240" w:lineRule="auto"/>
        <w:jc w:val="center"/>
        <w:rPr>
          <w:rFonts w:asciiTheme="majorHAnsi" w:hAnsiTheme="majorHAnsi" w:cstheme="majorHAnsi"/>
          <w:b/>
          <w:sz w:val="20"/>
        </w:rPr>
      </w:pPr>
    </w:p>
    <w:p w14:paraId="3991CE97" w14:textId="77777777" w:rsidR="007B114A" w:rsidRDefault="007B114A" w:rsidP="00402D0E">
      <w:pPr>
        <w:widowControl w:val="0"/>
        <w:tabs>
          <w:tab w:val="left" w:pos="6390"/>
        </w:tabs>
        <w:autoSpaceDE w:val="0"/>
        <w:autoSpaceDN w:val="0"/>
        <w:adjustRightInd w:val="0"/>
        <w:spacing w:after="0"/>
        <w:rPr>
          <w:rFonts w:asciiTheme="majorHAnsi" w:hAnsiTheme="majorHAnsi" w:cstheme="majorHAnsi"/>
          <w:b/>
          <w:color w:val="0B5294" w:themeColor="accent1" w:themeShade="BF"/>
          <w:sz w:val="28"/>
          <w:u w:val="single"/>
        </w:rPr>
      </w:pPr>
      <w:r w:rsidRPr="007B114A">
        <w:rPr>
          <w:rFonts w:asciiTheme="majorHAnsi" w:hAnsiTheme="majorHAnsi" w:cstheme="majorHAnsi"/>
          <w:b/>
          <w:color w:val="0B5294" w:themeColor="accent1" w:themeShade="BF"/>
          <w:sz w:val="28"/>
          <w:u w:val="single"/>
        </w:rPr>
        <w:t>Introduction</w:t>
      </w:r>
    </w:p>
    <w:p w14:paraId="0BF2C98A" w14:textId="77777777" w:rsidR="007B114A" w:rsidRPr="009B2071" w:rsidRDefault="007B114A" w:rsidP="007B114A">
      <w:pPr>
        <w:spacing w:after="0" w:line="240" w:lineRule="auto"/>
        <w:rPr>
          <w:rFonts w:asciiTheme="majorHAnsi" w:hAnsiTheme="majorHAnsi" w:cstheme="majorHAnsi"/>
          <w:sz w:val="24"/>
        </w:rPr>
      </w:pPr>
      <w:r w:rsidRPr="009B2071">
        <w:rPr>
          <w:rFonts w:asciiTheme="majorHAnsi" w:hAnsiTheme="majorHAnsi" w:cstheme="majorHAnsi"/>
          <w:sz w:val="24"/>
        </w:rPr>
        <w:t xml:space="preserve">As you learned from the reading, </w:t>
      </w:r>
      <w:r w:rsidRPr="0098508E">
        <w:rPr>
          <w:rFonts w:ascii="Calibri" w:hAnsi="Calibri" w:cs="Calibri"/>
          <w:color w:val="000000"/>
          <w:sz w:val="24"/>
        </w:rPr>
        <w:t xml:space="preserve">the balance between incoming energy from the sun and outgoing energy from Earth ultimately drives our climate. </w:t>
      </w:r>
      <w:r w:rsidRPr="009B2071">
        <w:rPr>
          <w:rFonts w:asciiTheme="majorHAnsi" w:hAnsiTheme="majorHAnsi" w:cstheme="majorHAnsi"/>
          <w:sz w:val="24"/>
        </w:rPr>
        <w:t xml:space="preserve">In the following investigation you will learn about Earth’s energy budget and the processes that balance the incoming solar radiation and the outgoing terrestrial radiation.  To balance the absorbed incoming energy, Earth must on average, emit the same amount of radiation to space. This balance results from several processes that occur at Earth’s surface and atmosphere. </w:t>
      </w:r>
    </w:p>
    <w:p w14:paraId="7C2A6ACD" w14:textId="77777777" w:rsidR="007B114A" w:rsidRPr="00654EC4" w:rsidRDefault="007B114A" w:rsidP="007B114A">
      <w:pPr>
        <w:spacing w:after="0" w:line="240" w:lineRule="auto"/>
        <w:rPr>
          <w:rFonts w:asciiTheme="majorHAnsi" w:hAnsiTheme="majorHAnsi" w:cstheme="majorHAnsi"/>
          <w:b/>
          <w:sz w:val="14"/>
          <w:u w:val="single"/>
        </w:rPr>
      </w:pPr>
    </w:p>
    <w:p w14:paraId="0250391B" w14:textId="71D70D3C" w:rsidR="007B114A" w:rsidRDefault="007B114A" w:rsidP="007B114A">
      <w:pPr>
        <w:spacing w:after="0" w:line="240" w:lineRule="auto"/>
        <w:rPr>
          <w:rFonts w:asciiTheme="majorHAnsi" w:hAnsiTheme="majorHAnsi" w:cstheme="majorHAnsi"/>
          <w:sz w:val="24"/>
        </w:rPr>
      </w:pPr>
      <w:r w:rsidRPr="007B114A">
        <w:rPr>
          <w:rFonts w:asciiTheme="majorHAnsi" w:hAnsiTheme="majorHAnsi" w:cstheme="majorHAnsi"/>
          <w:b/>
          <w:i/>
          <w:color w:val="0B5294" w:themeColor="accent1" w:themeShade="BF"/>
          <w:sz w:val="24"/>
        </w:rPr>
        <w:t>Direction</w:t>
      </w:r>
      <w:r>
        <w:rPr>
          <w:rFonts w:asciiTheme="majorHAnsi" w:hAnsiTheme="majorHAnsi" w:cstheme="majorHAnsi"/>
          <w:b/>
          <w:i/>
          <w:color w:val="0B5294" w:themeColor="accent1" w:themeShade="BF"/>
          <w:sz w:val="24"/>
        </w:rPr>
        <w:t>s:</w:t>
      </w:r>
      <w:r>
        <w:rPr>
          <w:rFonts w:asciiTheme="majorHAnsi" w:hAnsiTheme="majorHAnsi" w:cstheme="majorHAnsi"/>
          <w:sz w:val="24"/>
        </w:rPr>
        <w:t xml:space="preserve"> </w:t>
      </w:r>
      <w:r w:rsidRPr="00654EC4">
        <w:rPr>
          <w:rFonts w:asciiTheme="majorHAnsi" w:hAnsiTheme="majorHAnsi" w:cstheme="majorHAnsi"/>
          <w:sz w:val="24"/>
        </w:rPr>
        <w:t xml:space="preserve">As you read the following explanations of how incoming and outgoing energy are balanced at Earth’s surface and atmosphere, fill in the blanks on </w:t>
      </w:r>
      <w:r>
        <w:rPr>
          <w:rFonts w:asciiTheme="majorHAnsi" w:hAnsiTheme="majorHAnsi" w:cstheme="majorHAnsi"/>
          <w:sz w:val="24"/>
        </w:rPr>
        <w:t>the next page</w:t>
      </w:r>
      <w:r w:rsidRPr="00654EC4">
        <w:rPr>
          <w:rFonts w:asciiTheme="majorHAnsi" w:hAnsiTheme="majorHAnsi" w:cstheme="majorHAnsi"/>
          <w:sz w:val="24"/>
        </w:rPr>
        <w:t>. Check that you have input the correct units of energy gained and lost in the diagram, by filling out each table</w:t>
      </w:r>
      <w:r>
        <w:rPr>
          <w:rFonts w:asciiTheme="majorHAnsi" w:hAnsiTheme="majorHAnsi" w:cstheme="majorHAnsi"/>
          <w:sz w:val="24"/>
        </w:rPr>
        <w:t xml:space="preserve"> online</w:t>
      </w:r>
      <w:r w:rsidRPr="00654EC4">
        <w:rPr>
          <w:rFonts w:asciiTheme="majorHAnsi" w:hAnsiTheme="majorHAnsi" w:cstheme="majorHAnsi"/>
          <w:sz w:val="24"/>
        </w:rPr>
        <w:t xml:space="preserve"> following the reading. Your total units of energy gained and lost should match (or balance).</w:t>
      </w:r>
    </w:p>
    <w:p w14:paraId="7C52FFF1" w14:textId="77777777" w:rsidR="007B114A" w:rsidRDefault="007B114A" w:rsidP="007B114A">
      <w:pPr>
        <w:spacing w:after="0" w:line="240" w:lineRule="auto"/>
        <w:rPr>
          <w:rFonts w:asciiTheme="majorHAnsi" w:hAnsiTheme="majorHAnsi" w:cstheme="majorHAnsi"/>
          <w:sz w:val="24"/>
        </w:rPr>
      </w:pPr>
    </w:p>
    <w:p w14:paraId="6C1B2E14" w14:textId="77777777" w:rsidR="007B114A" w:rsidRPr="007B114A" w:rsidRDefault="007B114A" w:rsidP="007B114A">
      <w:pPr>
        <w:spacing w:after="0" w:line="240" w:lineRule="auto"/>
        <w:rPr>
          <w:rFonts w:asciiTheme="majorHAnsi" w:hAnsiTheme="majorHAnsi" w:cstheme="majorHAnsi"/>
          <w:b/>
          <w:color w:val="0B5294" w:themeColor="accent1" w:themeShade="BF"/>
          <w:sz w:val="24"/>
        </w:rPr>
      </w:pPr>
      <w:r w:rsidRPr="007B114A">
        <w:rPr>
          <w:rFonts w:asciiTheme="majorHAnsi" w:hAnsiTheme="majorHAnsi" w:cstheme="majorHAnsi"/>
          <w:b/>
          <w:color w:val="0B5294" w:themeColor="accent1" w:themeShade="BF"/>
          <w:sz w:val="24"/>
        </w:rPr>
        <w:t>Incoming Solar Radiation</w:t>
      </w:r>
    </w:p>
    <w:p w14:paraId="69C3B7F0" w14:textId="77777777" w:rsidR="007B114A" w:rsidRPr="0098508E" w:rsidRDefault="007B114A" w:rsidP="007B114A">
      <w:pPr>
        <w:spacing w:after="0" w:line="240" w:lineRule="auto"/>
        <w:rPr>
          <w:rFonts w:asciiTheme="majorHAnsi" w:hAnsiTheme="majorHAnsi" w:cstheme="majorHAnsi"/>
          <w:sz w:val="10"/>
        </w:rPr>
      </w:pPr>
    </w:p>
    <w:p w14:paraId="14746A00" w14:textId="77777777" w:rsidR="007B114A" w:rsidRPr="003823D3" w:rsidRDefault="007B114A" w:rsidP="007B114A">
      <w:pPr>
        <w:spacing w:after="0" w:line="240" w:lineRule="auto"/>
        <w:rPr>
          <w:rFonts w:asciiTheme="majorHAnsi" w:hAnsiTheme="majorHAnsi" w:cstheme="majorHAnsi"/>
          <w:sz w:val="24"/>
          <w:szCs w:val="24"/>
        </w:rPr>
      </w:pPr>
      <w:r w:rsidRPr="009B2071">
        <w:rPr>
          <w:rFonts w:ascii="Calibri" w:hAnsi="Calibri" w:cs="Calibri"/>
          <w:color w:val="000000"/>
          <w:sz w:val="24"/>
          <w:szCs w:val="24"/>
        </w:rPr>
        <w:t xml:space="preserve">In the reading, you learned that the average amount of solar energy falling on one square meter of level surface outside of Earth’s atmosphere is about 342 watts. </w:t>
      </w:r>
      <w:r w:rsidRPr="009B2071">
        <w:rPr>
          <w:rFonts w:asciiTheme="majorHAnsi" w:hAnsiTheme="majorHAnsi" w:cstheme="majorHAnsi"/>
          <w:sz w:val="24"/>
          <w:szCs w:val="24"/>
        </w:rPr>
        <w:t>To simplify this investigation, we will use a measurement of 100 units in place of 342 watts as the base unit of measurement for incoming solar radiation falling on 1 square me</w:t>
      </w:r>
      <w:r w:rsidRPr="003823D3">
        <w:rPr>
          <w:rFonts w:asciiTheme="majorHAnsi" w:hAnsiTheme="majorHAnsi" w:cstheme="majorHAnsi"/>
          <w:sz w:val="24"/>
          <w:szCs w:val="24"/>
        </w:rPr>
        <w:t>ter. Many scientific publications also use 100 units for simplification.</w:t>
      </w:r>
    </w:p>
    <w:p w14:paraId="5113467C" w14:textId="77777777" w:rsidR="007B114A" w:rsidRPr="003823D3" w:rsidRDefault="007B114A" w:rsidP="007B114A">
      <w:pPr>
        <w:spacing w:after="0" w:line="240" w:lineRule="auto"/>
        <w:rPr>
          <w:rFonts w:asciiTheme="majorHAnsi" w:hAnsiTheme="majorHAnsi" w:cstheme="majorHAnsi"/>
          <w:sz w:val="24"/>
        </w:rPr>
      </w:pPr>
    </w:p>
    <w:p w14:paraId="6B83DDA2" w14:textId="77777777" w:rsidR="007B114A" w:rsidRPr="003823D3" w:rsidRDefault="007B114A" w:rsidP="007B114A">
      <w:pPr>
        <w:spacing w:after="0" w:line="240" w:lineRule="auto"/>
        <w:rPr>
          <w:rFonts w:asciiTheme="majorHAnsi" w:hAnsiTheme="majorHAnsi" w:cstheme="majorHAnsi"/>
          <w:sz w:val="24"/>
          <w:szCs w:val="24"/>
        </w:rPr>
      </w:pPr>
      <w:r w:rsidRPr="003823D3">
        <w:rPr>
          <w:rFonts w:asciiTheme="majorHAnsi" w:hAnsiTheme="majorHAnsi" w:cstheme="majorHAnsi"/>
          <w:sz w:val="24"/>
          <w:szCs w:val="24"/>
        </w:rPr>
        <w:t xml:space="preserve">Of the 100 units of incoming solar radiation, 30 are scattered or reflected back to space by the atmosphere and Earth’s surface. Of these 30 units, 6 units are scattered by the air, water vapor, and aerosols in the atmosphere; 20 units are reflected by clouds; and 4 units are reflected by Earth’s surface. </w:t>
      </w:r>
      <w:r w:rsidRPr="003823D3">
        <w:rPr>
          <w:rFonts w:asciiTheme="majorHAnsi" w:hAnsiTheme="majorHAnsi" w:cstheme="minorHAnsi"/>
          <w:sz w:val="24"/>
          <w:szCs w:val="24"/>
        </w:rPr>
        <w:t>The 70 units of incoming solar radiation make it into Earth’s atmosphere. This is equivalent to 240 watts per square meter (70% of 342 W/m</w:t>
      </w:r>
      <w:r w:rsidRPr="003823D3">
        <w:rPr>
          <w:rFonts w:asciiTheme="majorHAnsi" w:hAnsiTheme="majorHAnsi" w:cstheme="minorHAnsi"/>
          <w:sz w:val="24"/>
          <w:szCs w:val="24"/>
          <w:vertAlign w:val="superscript"/>
        </w:rPr>
        <w:t>2</w:t>
      </w:r>
      <w:r w:rsidRPr="003823D3">
        <w:rPr>
          <w:rFonts w:asciiTheme="majorHAnsi" w:hAnsiTheme="majorHAnsi" w:cstheme="minorHAnsi"/>
          <w:sz w:val="24"/>
          <w:szCs w:val="24"/>
        </w:rPr>
        <w:t xml:space="preserve">). </w:t>
      </w:r>
      <w:r w:rsidRPr="003823D3">
        <w:rPr>
          <w:rFonts w:asciiTheme="majorHAnsi" w:hAnsiTheme="majorHAnsi" w:cstheme="majorHAnsi"/>
          <w:sz w:val="24"/>
          <w:szCs w:val="24"/>
        </w:rPr>
        <w:t>The atmosphere and clouds absorb 19 units of this incoming solar radiation, leaving 51 units of solar radiation that is absorbed at Earth’s surface.</w:t>
      </w:r>
      <w:r w:rsidRPr="003823D3">
        <w:rPr>
          <w:rFonts w:asciiTheme="majorHAnsi" w:hAnsiTheme="majorHAnsi" w:cstheme="majorHAnsi"/>
          <w:sz w:val="24"/>
        </w:rPr>
        <w:t xml:space="preserve"> These incoming 51 units consist of shorter wavelength solar radiation (mostly in the visible region of the electromagnetic spectrum), which is absorbed by land, water, and vegetation.</w:t>
      </w:r>
    </w:p>
    <w:p w14:paraId="3CDA80D8" w14:textId="77777777" w:rsidR="007B114A" w:rsidRPr="003823D3" w:rsidRDefault="007B114A" w:rsidP="007B114A">
      <w:pPr>
        <w:spacing w:after="0" w:line="240" w:lineRule="auto"/>
        <w:rPr>
          <w:rFonts w:asciiTheme="majorHAnsi" w:hAnsiTheme="majorHAnsi" w:cstheme="majorHAnsi"/>
        </w:rPr>
      </w:pPr>
    </w:p>
    <w:p w14:paraId="258DB503" w14:textId="77777777" w:rsidR="007B114A" w:rsidRPr="007B114A" w:rsidRDefault="007B114A" w:rsidP="007B114A">
      <w:pPr>
        <w:spacing w:after="0" w:line="240" w:lineRule="auto"/>
        <w:rPr>
          <w:rFonts w:asciiTheme="majorHAnsi" w:hAnsiTheme="majorHAnsi" w:cstheme="majorHAnsi"/>
          <w:b/>
          <w:color w:val="0B5294" w:themeColor="accent1" w:themeShade="BF"/>
          <w:sz w:val="24"/>
        </w:rPr>
      </w:pPr>
      <w:r w:rsidRPr="007B114A">
        <w:rPr>
          <w:rFonts w:asciiTheme="majorHAnsi" w:hAnsiTheme="majorHAnsi" w:cstheme="majorHAnsi"/>
          <w:b/>
          <w:color w:val="0B5294" w:themeColor="accent1" w:themeShade="BF"/>
          <w:sz w:val="24"/>
        </w:rPr>
        <w:t>Outgoing Terrestrial Radiation</w:t>
      </w:r>
    </w:p>
    <w:p w14:paraId="48660610" w14:textId="77777777" w:rsidR="007B114A" w:rsidRPr="003823D3" w:rsidRDefault="007B114A" w:rsidP="007B114A">
      <w:pPr>
        <w:spacing w:after="0" w:line="240" w:lineRule="auto"/>
        <w:rPr>
          <w:rFonts w:asciiTheme="majorHAnsi" w:hAnsiTheme="majorHAnsi" w:cstheme="majorHAnsi"/>
          <w:sz w:val="12"/>
        </w:rPr>
      </w:pPr>
    </w:p>
    <w:p w14:paraId="0D0362B7" w14:textId="77777777" w:rsidR="007B114A" w:rsidRDefault="007B114A" w:rsidP="007B114A">
      <w:pPr>
        <w:spacing w:after="0" w:line="240" w:lineRule="auto"/>
        <w:rPr>
          <w:rFonts w:asciiTheme="majorHAnsi" w:hAnsiTheme="majorHAnsi" w:cstheme="majorHAnsi"/>
          <w:sz w:val="24"/>
        </w:rPr>
      </w:pPr>
      <w:r w:rsidRPr="003823D3">
        <w:rPr>
          <w:rFonts w:asciiTheme="majorHAnsi" w:hAnsiTheme="majorHAnsi" w:cstheme="majorHAnsi"/>
          <w:sz w:val="24"/>
        </w:rPr>
        <w:t>In the process of being absorbed, the radiation is converted into heat energy. Some of this absorbed radiation or heat energy is then emitted away from Earth’s surface as longer wavelength infrared radiation.</w:t>
      </w:r>
    </w:p>
    <w:p w14:paraId="55EEC438" w14:textId="77777777" w:rsidR="007B114A" w:rsidRDefault="007B114A" w:rsidP="007B114A">
      <w:pPr>
        <w:spacing w:after="0" w:line="240" w:lineRule="auto"/>
        <w:rPr>
          <w:rFonts w:asciiTheme="majorHAnsi" w:hAnsiTheme="majorHAnsi" w:cstheme="majorHAnsi"/>
          <w:sz w:val="24"/>
        </w:rPr>
      </w:pPr>
    </w:p>
    <w:p w14:paraId="43EA8BF5" w14:textId="77777777" w:rsidR="007B114A" w:rsidRDefault="007B114A" w:rsidP="007B114A">
      <w:pPr>
        <w:spacing w:after="0" w:line="240" w:lineRule="auto"/>
        <w:rPr>
          <w:rStyle w:val="apple-converted-space"/>
          <w:rFonts w:ascii="Verdana" w:hAnsi="Verdana"/>
          <w:color w:val="000000"/>
          <w:sz w:val="24"/>
          <w:szCs w:val="21"/>
          <w:shd w:val="clear" w:color="auto" w:fill="FFFFFF"/>
        </w:rPr>
      </w:pPr>
      <w:r w:rsidRPr="00B257A2">
        <w:rPr>
          <w:rFonts w:asciiTheme="majorHAnsi" w:hAnsiTheme="majorHAnsi" w:cstheme="majorHAnsi"/>
          <w:sz w:val="24"/>
        </w:rPr>
        <w:t>To understand how incoming solar radiation and outgoing terrestrial radiation are balanced, we will need to look at the energy gains and losses. First, we will consider Earth’s surface and atmosphere individually, and then we will look at the two together.</w:t>
      </w:r>
      <w:r>
        <w:rPr>
          <w:rFonts w:asciiTheme="majorHAnsi" w:hAnsiTheme="majorHAnsi" w:cstheme="majorHAnsi"/>
          <w:sz w:val="24"/>
        </w:rPr>
        <w:t xml:space="preserve"> </w:t>
      </w:r>
      <w:r w:rsidRPr="0098508E">
        <w:rPr>
          <w:rFonts w:asciiTheme="majorHAnsi" w:hAnsiTheme="majorHAnsi" w:cstheme="majorHAnsi"/>
          <w:color w:val="000000"/>
          <w:sz w:val="24"/>
          <w:szCs w:val="21"/>
          <w:shd w:val="clear" w:color="auto" w:fill="FFFFFF"/>
        </w:rPr>
        <w:t xml:space="preserve">As you read the following explanations of how incoming and outgoing energy are balanced at Earth’s surface and atmosphere, fill in the blanks on </w:t>
      </w:r>
      <w:r>
        <w:rPr>
          <w:rFonts w:asciiTheme="majorHAnsi" w:hAnsiTheme="majorHAnsi" w:cstheme="majorHAnsi"/>
          <w:color w:val="000000"/>
          <w:sz w:val="24"/>
          <w:szCs w:val="21"/>
          <w:shd w:val="clear" w:color="auto" w:fill="FFFFFF"/>
        </w:rPr>
        <w:t>the next page</w:t>
      </w:r>
      <w:r w:rsidRPr="0098508E">
        <w:rPr>
          <w:rFonts w:asciiTheme="majorHAnsi" w:hAnsiTheme="majorHAnsi" w:cstheme="majorHAnsi"/>
          <w:color w:val="000000"/>
          <w:sz w:val="24"/>
          <w:szCs w:val="21"/>
          <w:shd w:val="clear" w:color="auto" w:fill="FFFFFF"/>
        </w:rPr>
        <w:t>.</w:t>
      </w:r>
      <w:r w:rsidRPr="0098508E">
        <w:rPr>
          <w:rStyle w:val="apple-converted-space"/>
          <w:rFonts w:ascii="Verdana" w:hAnsi="Verdana"/>
          <w:color w:val="000000"/>
          <w:sz w:val="24"/>
          <w:szCs w:val="21"/>
          <w:shd w:val="clear" w:color="auto" w:fill="FFFFFF"/>
        </w:rPr>
        <w:t> </w:t>
      </w:r>
    </w:p>
    <w:p w14:paraId="7ED309A5" w14:textId="77777777" w:rsidR="007B114A" w:rsidRDefault="007B114A" w:rsidP="007B114A">
      <w:pPr>
        <w:spacing w:after="0" w:line="240" w:lineRule="auto"/>
        <w:rPr>
          <w:rStyle w:val="apple-converted-space"/>
          <w:rFonts w:ascii="Verdana" w:hAnsi="Verdana"/>
          <w:color w:val="000000"/>
          <w:sz w:val="24"/>
          <w:szCs w:val="21"/>
          <w:shd w:val="clear" w:color="auto" w:fill="FFFFFF"/>
        </w:rPr>
      </w:pPr>
    </w:p>
    <w:p w14:paraId="01260691" w14:textId="77777777" w:rsidR="007B114A" w:rsidRDefault="007B114A" w:rsidP="007B114A">
      <w:pPr>
        <w:spacing w:after="0" w:line="240" w:lineRule="auto"/>
        <w:rPr>
          <w:rStyle w:val="apple-converted-space"/>
          <w:rFonts w:ascii="Verdana" w:hAnsi="Verdana"/>
          <w:color w:val="000000"/>
          <w:sz w:val="24"/>
          <w:szCs w:val="21"/>
          <w:shd w:val="clear" w:color="auto" w:fill="FFFFFF"/>
        </w:rPr>
      </w:pPr>
    </w:p>
    <w:p w14:paraId="2AD69376" w14:textId="77777777" w:rsidR="007B114A" w:rsidRDefault="007B114A" w:rsidP="007B114A">
      <w:pPr>
        <w:spacing w:after="0" w:line="240" w:lineRule="auto"/>
        <w:rPr>
          <w:rStyle w:val="apple-converted-space"/>
          <w:rFonts w:ascii="Verdana" w:hAnsi="Verdana"/>
          <w:color w:val="000000"/>
          <w:sz w:val="24"/>
          <w:szCs w:val="21"/>
          <w:shd w:val="clear" w:color="auto" w:fill="FFFFFF"/>
        </w:rPr>
      </w:pPr>
    </w:p>
    <w:p w14:paraId="04E3E4D9" w14:textId="77777777" w:rsidR="007B114A" w:rsidRDefault="007B114A" w:rsidP="007B114A">
      <w:pPr>
        <w:spacing w:after="0" w:line="240" w:lineRule="auto"/>
        <w:rPr>
          <w:rStyle w:val="apple-converted-space"/>
          <w:rFonts w:ascii="Verdana" w:hAnsi="Verdana"/>
          <w:color w:val="000000"/>
          <w:sz w:val="24"/>
          <w:szCs w:val="21"/>
          <w:shd w:val="clear" w:color="auto" w:fill="FFFFFF"/>
        </w:rPr>
      </w:pPr>
    </w:p>
    <w:p w14:paraId="18081A43" w14:textId="77777777" w:rsidR="007B114A" w:rsidRDefault="007B114A" w:rsidP="007B114A">
      <w:pPr>
        <w:spacing w:after="0" w:line="240" w:lineRule="auto"/>
        <w:jc w:val="center"/>
        <w:rPr>
          <w:rFonts w:asciiTheme="majorHAnsi" w:hAnsiTheme="majorHAnsi" w:cstheme="majorHAnsi"/>
          <w:sz w:val="24"/>
        </w:rPr>
      </w:pPr>
      <w:r>
        <w:rPr>
          <w:rFonts w:asciiTheme="majorHAnsi" w:eastAsia="Times New Roman" w:hAnsiTheme="majorHAnsi" w:cstheme="majorHAnsi"/>
          <w:b/>
          <w:bCs/>
          <w:noProof/>
          <w:sz w:val="24"/>
          <w:szCs w:val="24"/>
        </w:rPr>
        <w:drawing>
          <wp:anchor distT="0" distB="0" distL="114300" distR="114300" simplePos="0" relativeHeight="251662336" behindDoc="1" locked="0" layoutInCell="1" allowOverlap="1" wp14:anchorId="66F9BA50" wp14:editId="28B821F3">
            <wp:simplePos x="0" y="0"/>
            <wp:positionH relativeFrom="page">
              <wp:align>center</wp:align>
            </wp:positionH>
            <wp:positionV relativeFrom="paragraph">
              <wp:posOffset>1326515</wp:posOffset>
            </wp:positionV>
            <wp:extent cx="8351520" cy="6263640"/>
            <wp:effectExtent l="0" t="3810" r="7620" b="7620"/>
            <wp:wrapTight wrapText="bothSides">
              <wp:wrapPolygon edited="0">
                <wp:start x="21610" y="13"/>
                <wp:lineTo x="30" y="13"/>
                <wp:lineTo x="30" y="21561"/>
                <wp:lineTo x="21610" y="21561"/>
                <wp:lineTo x="21610" y="1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_energy_budget_w_boxes.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8351520" cy="6263640"/>
                    </a:xfrm>
                    <a:prstGeom prst="rect">
                      <a:avLst/>
                    </a:prstGeom>
                  </pic:spPr>
                </pic:pic>
              </a:graphicData>
            </a:graphic>
            <wp14:sizeRelH relativeFrom="page">
              <wp14:pctWidth>0</wp14:pctWidth>
            </wp14:sizeRelH>
            <wp14:sizeRelV relativeFrom="page">
              <wp14:pctHeight>0</wp14:pctHeight>
            </wp14:sizeRelV>
          </wp:anchor>
        </w:drawing>
      </w:r>
    </w:p>
    <w:p w14:paraId="3AFB3F78" w14:textId="77777777" w:rsidR="007B114A" w:rsidRDefault="007B114A" w:rsidP="007B114A">
      <w:pPr>
        <w:spacing w:after="0" w:line="240" w:lineRule="auto"/>
        <w:rPr>
          <w:rFonts w:asciiTheme="majorHAnsi" w:hAnsiTheme="majorHAnsi" w:cstheme="majorHAnsi"/>
          <w:b/>
          <w:sz w:val="28"/>
          <w:u w:val="single"/>
        </w:rPr>
      </w:pPr>
    </w:p>
    <w:p w14:paraId="53BEB06A" w14:textId="77777777" w:rsidR="007B114A" w:rsidRDefault="007B114A" w:rsidP="007B114A">
      <w:pPr>
        <w:spacing w:after="0" w:line="240" w:lineRule="auto"/>
        <w:rPr>
          <w:rFonts w:asciiTheme="majorHAnsi" w:hAnsiTheme="majorHAnsi" w:cstheme="majorHAnsi"/>
          <w:b/>
          <w:sz w:val="28"/>
          <w:u w:val="single"/>
        </w:rPr>
      </w:pPr>
    </w:p>
    <w:p w14:paraId="09E4312B" w14:textId="2C05A1D9" w:rsidR="007B114A" w:rsidRPr="009B2071" w:rsidRDefault="007B114A" w:rsidP="007B114A">
      <w:pPr>
        <w:spacing w:after="0" w:line="240" w:lineRule="auto"/>
        <w:rPr>
          <w:rFonts w:asciiTheme="majorHAnsi" w:hAnsiTheme="majorHAnsi" w:cstheme="majorHAnsi"/>
          <w:b/>
          <w:sz w:val="28"/>
          <w:u w:val="single"/>
        </w:rPr>
      </w:pPr>
      <w:r w:rsidRPr="007B114A">
        <w:rPr>
          <w:rFonts w:asciiTheme="majorHAnsi" w:hAnsiTheme="majorHAnsi" w:cstheme="majorHAnsi"/>
          <w:b/>
          <w:color w:val="0B5294" w:themeColor="accent1" w:themeShade="BF"/>
          <w:sz w:val="28"/>
          <w:u w:val="single"/>
        </w:rPr>
        <w:t>Exploration I. The Radiation Balance at Earth’s Surface</w:t>
      </w:r>
    </w:p>
    <w:p w14:paraId="123EF446" w14:textId="77777777" w:rsidR="007B114A" w:rsidRPr="007B114A" w:rsidRDefault="007B114A" w:rsidP="007B114A">
      <w:pPr>
        <w:spacing w:after="0" w:line="240" w:lineRule="auto"/>
        <w:rPr>
          <w:rFonts w:asciiTheme="majorHAnsi" w:hAnsiTheme="majorHAnsi" w:cstheme="majorHAnsi"/>
          <w:b/>
          <w:sz w:val="16"/>
        </w:rPr>
      </w:pPr>
    </w:p>
    <w:p w14:paraId="142DD702" w14:textId="77777777" w:rsidR="007B114A" w:rsidRPr="0098508E" w:rsidRDefault="007B114A" w:rsidP="007B114A">
      <w:pPr>
        <w:spacing w:after="0" w:line="240" w:lineRule="auto"/>
        <w:rPr>
          <w:rFonts w:asciiTheme="majorHAnsi" w:hAnsiTheme="majorHAnsi" w:cstheme="majorHAnsi"/>
          <w:i/>
          <w:sz w:val="24"/>
        </w:rPr>
      </w:pPr>
      <w:r w:rsidRPr="0098508E">
        <w:rPr>
          <w:rFonts w:asciiTheme="majorHAnsi" w:hAnsiTheme="majorHAnsi" w:cstheme="majorHAnsi"/>
          <w:i/>
          <w:sz w:val="24"/>
        </w:rPr>
        <w:t>Read the following section and study the diagram. As you read, use the information to balance the energy budget at Earth’s surface. To balance the energy budget, write the units of energy gained or lost for each process in the table. The total units of energy gained and lost should balance (or be the same on both sides).</w:t>
      </w:r>
    </w:p>
    <w:p w14:paraId="3D9E1655" w14:textId="72479D9F" w:rsidR="007B114A" w:rsidRPr="0098508E" w:rsidRDefault="007B114A" w:rsidP="007B114A">
      <w:pPr>
        <w:spacing w:after="0" w:line="240" w:lineRule="auto"/>
        <w:rPr>
          <w:rFonts w:asciiTheme="majorHAnsi" w:hAnsiTheme="majorHAnsi" w:cstheme="majorHAnsi"/>
          <w:i/>
          <w:sz w:val="12"/>
        </w:rPr>
      </w:pPr>
      <w:r w:rsidRPr="003823D3">
        <w:rPr>
          <w:rFonts w:asciiTheme="majorHAnsi" w:hAnsiTheme="majorHAnsi" w:cstheme="majorHAnsi"/>
          <w:noProof/>
        </w:rPr>
        <w:drawing>
          <wp:anchor distT="0" distB="0" distL="114300" distR="114300" simplePos="0" relativeHeight="251660288" behindDoc="1" locked="0" layoutInCell="1" allowOverlap="1" wp14:anchorId="25DEE3BB" wp14:editId="18787254">
            <wp:simplePos x="0" y="0"/>
            <wp:positionH relativeFrom="column">
              <wp:posOffset>19050</wp:posOffset>
            </wp:positionH>
            <wp:positionV relativeFrom="paragraph">
              <wp:posOffset>91440</wp:posOffset>
            </wp:positionV>
            <wp:extent cx="3895725" cy="2879090"/>
            <wp:effectExtent l="0" t="0" r="9525" b="0"/>
            <wp:wrapTight wrapText="bothSides">
              <wp:wrapPolygon edited="0">
                <wp:start x="0" y="0"/>
                <wp:lineTo x="0" y="21438"/>
                <wp:lineTo x="21547" y="21438"/>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_earth_surface_no_numbers.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3895725" cy="287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CB93F7" w14:textId="531BF30A" w:rsidR="007B114A" w:rsidRPr="003823D3" w:rsidRDefault="007B114A" w:rsidP="007B114A">
      <w:pPr>
        <w:pStyle w:val="NormalWeb"/>
        <w:shd w:val="clear" w:color="auto" w:fill="FFFFFF"/>
        <w:spacing w:before="0" w:beforeAutospacing="0" w:after="0" w:afterAutospacing="0" w:line="315" w:lineRule="atLeast"/>
        <w:rPr>
          <w:rFonts w:asciiTheme="majorHAnsi" w:eastAsia="Times New Roman" w:hAnsiTheme="majorHAnsi" w:cstheme="majorHAnsi"/>
          <w:color w:val="000000"/>
          <w:sz w:val="18"/>
          <w:szCs w:val="22"/>
        </w:rPr>
      </w:pPr>
      <w:r w:rsidRPr="003823D3">
        <w:rPr>
          <w:rFonts w:asciiTheme="majorHAnsi" w:eastAsia="Times New Roman" w:hAnsiTheme="majorHAnsi" w:cstheme="majorHAnsi"/>
          <w:color w:val="000000"/>
          <w:szCs w:val="22"/>
        </w:rPr>
        <w:t>Of the 51 units of solar radiation absorbed by Earth’s surface, 23 units are used to evaporate water, causing a loss of 23 units of heat at Earth’s surface. Seven (7) units are used for the processes of conduction and convection, also causing a loss of heat at Earth’s surface. The remaining units of the original 51 units of solar radiation are emitted from Earth’s surface as outgoing infrared radiation, also known as terrestrial radiation. However, Earth actually radiates 117 units away from the surface, not 21 units (51 − 23 − 7 = 21). This happens because Earth receives solar radiation only during the daylight hours; but emits infrared radiation during both the day and the night hours. Only 6 of these 117 units are emitted into space beyond Earth’s atmosphere. The remaining 111 units of infrared radiation, which was emitted to the atmosphere from Earth’s surface, are absorbed by greenhouse gases and clouds.</w:t>
      </w:r>
    </w:p>
    <w:p w14:paraId="40F869CF" w14:textId="77777777" w:rsidR="007B114A" w:rsidRPr="003823D3" w:rsidRDefault="007B114A" w:rsidP="007B114A">
      <w:pPr>
        <w:pStyle w:val="NormalWeb"/>
        <w:shd w:val="clear" w:color="auto" w:fill="FFFFFF"/>
        <w:spacing w:before="0" w:beforeAutospacing="0" w:after="0" w:afterAutospacing="0" w:line="315" w:lineRule="atLeast"/>
        <w:rPr>
          <w:rFonts w:asciiTheme="majorHAnsi" w:eastAsia="Times New Roman" w:hAnsiTheme="majorHAnsi" w:cstheme="majorHAnsi"/>
          <w:color w:val="000000"/>
          <w:sz w:val="8"/>
          <w:szCs w:val="22"/>
        </w:rPr>
      </w:pPr>
    </w:p>
    <w:p w14:paraId="15000670" w14:textId="77777777" w:rsidR="007B114A" w:rsidRPr="0098508E" w:rsidRDefault="007B114A" w:rsidP="007B114A">
      <w:pPr>
        <w:shd w:val="clear" w:color="auto" w:fill="FFFFFF"/>
        <w:spacing w:after="0" w:line="315" w:lineRule="atLeast"/>
        <w:rPr>
          <w:rFonts w:asciiTheme="majorHAnsi" w:eastAsia="Times New Roman" w:hAnsiTheme="majorHAnsi" w:cstheme="majorHAnsi"/>
          <w:color w:val="000000"/>
          <w:sz w:val="24"/>
        </w:rPr>
      </w:pPr>
      <w:r w:rsidRPr="003823D3">
        <w:rPr>
          <w:rFonts w:asciiTheme="majorHAnsi" w:eastAsia="Times New Roman" w:hAnsiTheme="majorHAnsi" w:cstheme="majorHAnsi"/>
          <w:color w:val="000000"/>
          <w:sz w:val="24"/>
        </w:rPr>
        <w:t xml:space="preserve">Much of this infrared radiation (96 units) is then emitted back from the Atmosphere to Earth’s surface. This process is known as the greenhouse effect. Without this process, Earth would be much colder. </w:t>
      </w:r>
    </w:p>
    <w:p w14:paraId="3D03C12B" w14:textId="77777777" w:rsidR="007B114A" w:rsidRPr="00654EC4" w:rsidRDefault="007B114A" w:rsidP="007B114A">
      <w:pPr>
        <w:shd w:val="clear" w:color="auto" w:fill="FFFFFF"/>
        <w:spacing w:after="0" w:line="315" w:lineRule="atLeast"/>
        <w:rPr>
          <w:rFonts w:asciiTheme="majorHAnsi" w:eastAsia="Times New Roman" w:hAnsiTheme="majorHAnsi" w:cstheme="majorHAnsi"/>
          <w:color w:val="000000"/>
        </w:rPr>
      </w:pPr>
    </w:p>
    <w:p w14:paraId="5416573A" w14:textId="77777777" w:rsidR="007B114A" w:rsidRPr="00B257A2" w:rsidRDefault="007B114A" w:rsidP="007B114A">
      <w:pPr>
        <w:spacing w:after="0" w:line="240" w:lineRule="auto"/>
        <w:rPr>
          <w:rFonts w:asciiTheme="majorHAnsi" w:eastAsia="Times New Roman" w:hAnsiTheme="majorHAnsi" w:cstheme="majorHAnsi"/>
          <w:sz w:val="24"/>
          <w:szCs w:val="24"/>
        </w:rPr>
      </w:pPr>
      <w:r w:rsidRPr="007B114A">
        <w:rPr>
          <w:rFonts w:asciiTheme="majorHAnsi" w:eastAsia="Times New Roman" w:hAnsiTheme="majorHAnsi" w:cstheme="majorHAnsi"/>
          <w:b/>
          <w:bCs/>
          <w:color w:val="0B5294" w:themeColor="accent1" w:themeShade="BF"/>
          <w:sz w:val="24"/>
          <w:szCs w:val="24"/>
        </w:rPr>
        <w:t xml:space="preserve">Table 1.  Radiation Balance at Earth's Surface </w:t>
      </w:r>
    </w:p>
    <w:tbl>
      <w:tblPr>
        <w:tblW w:w="0" w:type="auto"/>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4050"/>
        <w:gridCol w:w="1140"/>
        <w:gridCol w:w="4319"/>
        <w:gridCol w:w="1155"/>
      </w:tblGrid>
      <w:tr w:rsidR="007B114A" w:rsidRPr="00B257A2" w14:paraId="036B9FA9" w14:textId="77777777" w:rsidTr="00DF3DC4">
        <w:trPr>
          <w:tblCellSpacing w:w="15" w:type="dxa"/>
        </w:trPr>
        <w:tc>
          <w:tcPr>
            <w:tcW w:w="4005" w:type="dxa"/>
            <w:vAlign w:val="center"/>
            <w:hideMark/>
          </w:tcPr>
          <w:p w14:paraId="781D2648"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 xml:space="preserve">Processes Causing an Energy Gain </w:t>
            </w:r>
          </w:p>
        </w:tc>
        <w:tc>
          <w:tcPr>
            <w:tcW w:w="648" w:type="dxa"/>
            <w:vAlign w:val="center"/>
            <w:hideMark/>
          </w:tcPr>
          <w:p w14:paraId="11528CAC"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Units</w:t>
            </w:r>
          </w:p>
        </w:tc>
        <w:tc>
          <w:tcPr>
            <w:tcW w:w="0" w:type="auto"/>
            <w:vAlign w:val="center"/>
            <w:hideMark/>
          </w:tcPr>
          <w:p w14:paraId="26EB6758"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 xml:space="preserve">Processes Causing an Energy Loss </w:t>
            </w:r>
          </w:p>
        </w:tc>
        <w:tc>
          <w:tcPr>
            <w:tcW w:w="0" w:type="auto"/>
            <w:vAlign w:val="center"/>
            <w:hideMark/>
          </w:tcPr>
          <w:p w14:paraId="2FE87209"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Units</w:t>
            </w:r>
          </w:p>
        </w:tc>
      </w:tr>
      <w:tr w:rsidR="007B114A" w:rsidRPr="00B257A2" w14:paraId="3949A53B" w14:textId="77777777" w:rsidTr="00DF3DC4">
        <w:trPr>
          <w:tblCellSpacing w:w="15" w:type="dxa"/>
        </w:trPr>
        <w:tc>
          <w:tcPr>
            <w:tcW w:w="4005" w:type="dxa"/>
            <w:vAlign w:val="center"/>
            <w:hideMark/>
          </w:tcPr>
          <w:p w14:paraId="52D8C872"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Absorption of Solar Radiation</w:t>
            </w:r>
          </w:p>
        </w:tc>
        <w:tc>
          <w:tcPr>
            <w:tcW w:w="648" w:type="dxa"/>
            <w:vAlign w:val="center"/>
            <w:hideMark/>
          </w:tcPr>
          <w:p w14:paraId="618EA424"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3033616C" wp14:editId="3E2D3F55">
                  <wp:extent cx="628650" cy="2286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0" w:type="auto"/>
            <w:vAlign w:val="center"/>
            <w:hideMark/>
          </w:tcPr>
          <w:p w14:paraId="383BD40B" w14:textId="77777777" w:rsidR="007B114A"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Heat Loss by Evaporation of Water</w:t>
            </w:r>
          </w:p>
          <w:p w14:paraId="6A42711A" w14:textId="77777777" w:rsidR="007B114A" w:rsidRPr="00B257A2" w:rsidRDefault="007B114A" w:rsidP="00DF3DC4">
            <w:pPr>
              <w:spacing w:after="0" w:line="240" w:lineRule="auto"/>
              <w:rPr>
                <w:rFonts w:asciiTheme="majorHAnsi" w:eastAsia="Times New Roman" w:hAnsiTheme="majorHAnsi" w:cstheme="majorHAnsi"/>
                <w:sz w:val="24"/>
                <w:szCs w:val="24"/>
              </w:rPr>
            </w:pPr>
          </w:p>
        </w:tc>
        <w:tc>
          <w:tcPr>
            <w:tcW w:w="0" w:type="auto"/>
            <w:vAlign w:val="center"/>
            <w:hideMark/>
          </w:tcPr>
          <w:p w14:paraId="11F9DAC0"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68E36436" wp14:editId="76885EA1">
                  <wp:extent cx="628650" cy="228600"/>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r w:rsidR="007B114A" w:rsidRPr="00B257A2" w14:paraId="7BC5292E" w14:textId="77777777" w:rsidTr="00DF3DC4">
        <w:trPr>
          <w:tblCellSpacing w:w="15" w:type="dxa"/>
        </w:trPr>
        <w:tc>
          <w:tcPr>
            <w:tcW w:w="4005" w:type="dxa"/>
            <w:vAlign w:val="center"/>
            <w:hideMark/>
          </w:tcPr>
          <w:p w14:paraId="5954AC16"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Absorption of Infrared Radiation from Atmosphere</w:t>
            </w:r>
          </w:p>
        </w:tc>
        <w:tc>
          <w:tcPr>
            <w:tcW w:w="648" w:type="dxa"/>
            <w:vAlign w:val="center"/>
            <w:hideMark/>
          </w:tcPr>
          <w:p w14:paraId="205AB829"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68A33FB8" wp14:editId="59D07226">
                  <wp:extent cx="628650" cy="22860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0" w:type="auto"/>
            <w:vAlign w:val="center"/>
            <w:hideMark/>
          </w:tcPr>
          <w:p w14:paraId="5357D383"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Heat Loss by Conduction and Convection</w:t>
            </w:r>
          </w:p>
        </w:tc>
        <w:tc>
          <w:tcPr>
            <w:tcW w:w="0" w:type="auto"/>
            <w:vAlign w:val="center"/>
            <w:hideMark/>
          </w:tcPr>
          <w:p w14:paraId="6B5A2187"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2CB802C2" wp14:editId="2A4E95FC">
                  <wp:extent cx="628650" cy="2286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r w:rsidR="007B114A" w:rsidRPr="00B257A2" w14:paraId="3A54C213" w14:textId="77777777" w:rsidTr="00DF3DC4">
        <w:trPr>
          <w:tblCellSpacing w:w="15" w:type="dxa"/>
        </w:trPr>
        <w:tc>
          <w:tcPr>
            <w:tcW w:w="4005" w:type="dxa"/>
            <w:vAlign w:val="center"/>
            <w:hideMark/>
          </w:tcPr>
          <w:p w14:paraId="55C9D4B4"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 </w:t>
            </w:r>
          </w:p>
        </w:tc>
        <w:tc>
          <w:tcPr>
            <w:tcW w:w="648" w:type="dxa"/>
            <w:vAlign w:val="center"/>
            <w:hideMark/>
          </w:tcPr>
          <w:p w14:paraId="3AF1D522"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 </w:t>
            </w:r>
          </w:p>
        </w:tc>
        <w:tc>
          <w:tcPr>
            <w:tcW w:w="0" w:type="auto"/>
            <w:vAlign w:val="center"/>
            <w:hideMark/>
          </w:tcPr>
          <w:p w14:paraId="6A8A47B9"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Infrared (Terrestrial) Radiation Emitted to Space</w:t>
            </w:r>
          </w:p>
        </w:tc>
        <w:tc>
          <w:tcPr>
            <w:tcW w:w="0" w:type="auto"/>
            <w:vAlign w:val="center"/>
            <w:hideMark/>
          </w:tcPr>
          <w:p w14:paraId="55EE8442"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23DC9F4B" wp14:editId="61D7C34E">
                  <wp:extent cx="628650" cy="228600"/>
                  <wp:effectExtent l="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r w:rsidR="007B114A" w:rsidRPr="00B257A2" w14:paraId="5C16C630" w14:textId="77777777" w:rsidTr="00DF3DC4">
        <w:trPr>
          <w:tblCellSpacing w:w="15" w:type="dxa"/>
        </w:trPr>
        <w:tc>
          <w:tcPr>
            <w:tcW w:w="4005" w:type="dxa"/>
            <w:vAlign w:val="center"/>
            <w:hideMark/>
          </w:tcPr>
          <w:p w14:paraId="60A63488"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 </w:t>
            </w:r>
          </w:p>
        </w:tc>
        <w:tc>
          <w:tcPr>
            <w:tcW w:w="648" w:type="dxa"/>
            <w:vAlign w:val="center"/>
            <w:hideMark/>
          </w:tcPr>
          <w:p w14:paraId="633A393E"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 </w:t>
            </w:r>
          </w:p>
        </w:tc>
        <w:tc>
          <w:tcPr>
            <w:tcW w:w="0" w:type="auto"/>
            <w:vAlign w:val="center"/>
            <w:hideMark/>
          </w:tcPr>
          <w:p w14:paraId="4BB2F8AF"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 xml:space="preserve">Infrared (Terrestrial) Radiation </w:t>
            </w:r>
            <w:r>
              <w:rPr>
                <w:rFonts w:asciiTheme="majorHAnsi" w:eastAsia="Times New Roman" w:hAnsiTheme="majorHAnsi" w:cstheme="majorHAnsi"/>
                <w:sz w:val="24"/>
                <w:szCs w:val="24"/>
              </w:rPr>
              <w:t>(Absorbed by clouds and greenhouse gasses)</w:t>
            </w:r>
          </w:p>
        </w:tc>
        <w:tc>
          <w:tcPr>
            <w:tcW w:w="0" w:type="auto"/>
            <w:vAlign w:val="center"/>
            <w:hideMark/>
          </w:tcPr>
          <w:p w14:paraId="2BFB2066"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2D6C76FB" wp14:editId="351D4763">
                  <wp:extent cx="628650" cy="22860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r w:rsidR="007B114A" w:rsidRPr="00B257A2" w14:paraId="520E78C8" w14:textId="77777777" w:rsidTr="00DF3DC4">
        <w:trPr>
          <w:tblCellSpacing w:w="15" w:type="dxa"/>
        </w:trPr>
        <w:tc>
          <w:tcPr>
            <w:tcW w:w="4005" w:type="dxa"/>
            <w:vAlign w:val="center"/>
            <w:hideMark/>
          </w:tcPr>
          <w:p w14:paraId="70BE172C"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b/>
                <w:bCs/>
                <w:sz w:val="24"/>
                <w:szCs w:val="24"/>
              </w:rPr>
              <w:t>Total Units of Energy Gained</w:t>
            </w:r>
          </w:p>
        </w:tc>
        <w:tc>
          <w:tcPr>
            <w:tcW w:w="648" w:type="dxa"/>
            <w:vAlign w:val="center"/>
            <w:hideMark/>
          </w:tcPr>
          <w:p w14:paraId="478BD6DD"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3F487064" wp14:editId="590C747C">
                  <wp:extent cx="628650" cy="22860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0" w:type="auto"/>
            <w:vAlign w:val="center"/>
            <w:hideMark/>
          </w:tcPr>
          <w:p w14:paraId="5ABEBB11"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b/>
                <w:bCs/>
                <w:sz w:val="24"/>
                <w:szCs w:val="24"/>
              </w:rPr>
              <w:t>Total Units of Energy Lost</w:t>
            </w:r>
          </w:p>
        </w:tc>
        <w:tc>
          <w:tcPr>
            <w:tcW w:w="0" w:type="auto"/>
            <w:vAlign w:val="center"/>
            <w:hideMark/>
          </w:tcPr>
          <w:p w14:paraId="621B72C2"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4DDD8FD0" wp14:editId="47E30570">
                  <wp:extent cx="628650" cy="228600"/>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bl>
    <w:p w14:paraId="666413B7" w14:textId="77777777" w:rsidR="007B114A" w:rsidRDefault="007B114A" w:rsidP="007B114A">
      <w:pPr>
        <w:rPr>
          <w:rFonts w:asciiTheme="majorHAnsi" w:hAnsiTheme="majorHAnsi" w:cstheme="majorHAnsi"/>
          <w:b/>
          <w:sz w:val="28"/>
          <w:szCs w:val="28"/>
          <w:u w:val="single"/>
        </w:rPr>
      </w:pPr>
    </w:p>
    <w:p w14:paraId="4D41419E" w14:textId="77777777" w:rsidR="007B114A" w:rsidRDefault="007B114A" w:rsidP="007B114A">
      <w:pPr>
        <w:pStyle w:val="NoSpacing"/>
        <w:rPr>
          <w:rFonts w:asciiTheme="majorHAnsi" w:hAnsiTheme="majorHAnsi" w:cstheme="majorHAnsi"/>
          <w:b/>
          <w:color w:val="0B5294" w:themeColor="accent1" w:themeShade="BF"/>
          <w:sz w:val="28"/>
          <w:u w:val="single"/>
        </w:rPr>
      </w:pPr>
      <w:r w:rsidRPr="007B114A">
        <w:rPr>
          <w:rFonts w:asciiTheme="majorHAnsi" w:hAnsiTheme="majorHAnsi" w:cstheme="majorHAnsi"/>
          <w:b/>
          <w:color w:val="0B5294" w:themeColor="accent1" w:themeShade="BF"/>
          <w:sz w:val="28"/>
          <w:u w:val="single"/>
        </w:rPr>
        <w:t>Exploration 2. The Radiation Balance for Earth’s Atmosphere</w:t>
      </w:r>
    </w:p>
    <w:p w14:paraId="7AC5652C" w14:textId="5B7F329F" w:rsidR="007B114A" w:rsidRPr="0098508E" w:rsidRDefault="007B114A" w:rsidP="007B114A">
      <w:pPr>
        <w:pStyle w:val="NoSpacing"/>
        <w:rPr>
          <w:b/>
          <w:sz w:val="32"/>
          <w:szCs w:val="28"/>
        </w:rPr>
      </w:pPr>
      <w:r w:rsidRPr="0098508E">
        <w:rPr>
          <w:rFonts w:asciiTheme="majorHAnsi" w:hAnsiTheme="majorHAnsi"/>
          <w:i/>
          <w:sz w:val="24"/>
        </w:rPr>
        <w:t>Read the following section and study the diagram. As you read, use the information to balance the energy budget for Earth’s atmosphere. To balance the energy budget, write the units of energy gained or lost for each process in the table. The total units of energy gained and lost should balance (or be the same on both sides</w:t>
      </w:r>
      <w:r w:rsidRPr="0098508E">
        <w:rPr>
          <w:sz w:val="24"/>
        </w:rPr>
        <w:t>).</w:t>
      </w:r>
    </w:p>
    <w:p w14:paraId="01C75075" w14:textId="77777777" w:rsidR="007B114A" w:rsidRDefault="007B114A" w:rsidP="007B114A">
      <w:pPr>
        <w:pStyle w:val="NoSpacing"/>
        <w:rPr>
          <w:b/>
        </w:rPr>
      </w:pPr>
    </w:p>
    <w:p w14:paraId="56665B90" w14:textId="77777777" w:rsidR="007B114A" w:rsidRPr="0098508E" w:rsidRDefault="007B114A" w:rsidP="007B114A">
      <w:pPr>
        <w:rPr>
          <w:rFonts w:asciiTheme="majorHAnsi" w:hAnsiTheme="majorHAnsi" w:cstheme="majorHAnsi"/>
          <w:sz w:val="24"/>
        </w:rPr>
      </w:pPr>
      <w:r>
        <w:rPr>
          <w:b/>
          <w:noProof/>
        </w:rPr>
        <w:drawing>
          <wp:anchor distT="0" distB="0" distL="114300" distR="114300" simplePos="0" relativeHeight="251661312" behindDoc="1" locked="0" layoutInCell="1" allowOverlap="1" wp14:anchorId="6B548296" wp14:editId="242299B9">
            <wp:simplePos x="0" y="0"/>
            <wp:positionH relativeFrom="column">
              <wp:posOffset>-72390</wp:posOffset>
            </wp:positionH>
            <wp:positionV relativeFrom="paragraph">
              <wp:posOffset>8890</wp:posOffset>
            </wp:positionV>
            <wp:extent cx="4109720" cy="2904490"/>
            <wp:effectExtent l="0" t="0" r="5080" b="0"/>
            <wp:wrapTight wrapText="bothSides">
              <wp:wrapPolygon edited="0">
                <wp:start x="0" y="0"/>
                <wp:lineTo x="0" y="21392"/>
                <wp:lineTo x="21527" y="21392"/>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_earth_atmosphere_no_numbers.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410972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508E">
        <w:rPr>
          <w:rFonts w:asciiTheme="majorHAnsi" w:hAnsiTheme="majorHAnsi" w:cstheme="majorHAnsi"/>
          <w:sz w:val="24"/>
        </w:rPr>
        <w:t>Energy gains and losses are balanced not only at Earth’s surface, but also in Earth’s atmosphere. In the previous Incoming Solar Radiation section, you learned that 19 units of incoming solar radiation and 111 units of infrared (terrestrial) radiation are absorbed by greenhouse gases and clouds. Twenty-three (23) units of energy are also transferred to the atmosphere from the earth’s surface as water vapor condenses and latent heat is released. Finally, 7 units of energy (or sensible heat) are gained through the processes of convection and conduction.</w:t>
      </w:r>
    </w:p>
    <w:p w14:paraId="2FD392F6" w14:textId="77777777" w:rsidR="007B114A" w:rsidRPr="0098508E" w:rsidRDefault="007B114A" w:rsidP="007B114A">
      <w:pPr>
        <w:rPr>
          <w:rFonts w:asciiTheme="majorHAnsi" w:hAnsiTheme="majorHAnsi" w:cstheme="majorHAnsi"/>
          <w:sz w:val="24"/>
        </w:rPr>
      </w:pPr>
      <w:r w:rsidRPr="0098508E">
        <w:rPr>
          <w:rFonts w:asciiTheme="majorHAnsi" w:hAnsiTheme="majorHAnsi" w:cstheme="majorHAnsi"/>
          <w:sz w:val="24"/>
        </w:rPr>
        <w:t xml:space="preserve">The main process that causes energy loss from the atmosphere is the emission of infrared radiation inward to Earth’s surface and outward to space. As you have learned, 96 units of infrared radiation are emitted back from the atmosphere to Earth. Another 64 units of infrared radiation are emitted from the atmosphere into space. </w:t>
      </w:r>
    </w:p>
    <w:p w14:paraId="62B9A435" w14:textId="77777777" w:rsidR="007B114A" w:rsidRPr="007B114A" w:rsidRDefault="007B114A" w:rsidP="007B114A">
      <w:pPr>
        <w:rPr>
          <w:rFonts w:asciiTheme="majorHAnsi" w:hAnsiTheme="majorHAnsi" w:cstheme="majorHAnsi"/>
          <w:color w:val="0B5294" w:themeColor="accent1" w:themeShade="BF"/>
        </w:rPr>
      </w:pPr>
      <w:r w:rsidRPr="007B114A">
        <w:rPr>
          <w:rFonts w:asciiTheme="majorHAnsi" w:eastAsia="Times New Roman" w:hAnsiTheme="majorHAnsi" w:cstheme="majorHAnsi"/>
          <w:b/>
          <w:bCs/>
          <w:color w:val="0B5294" w:themeColor="accent1" w:themeShade="BF"/>
          <w:sz w:val="24"/>
          <w:szCs w:val="24"/>
        </w:rPr>
        <w:t xml:space="preserve">Table 2. The Radiation Balance for Earth’s Atmosphere </w:t>
      </w:r>
    </w:p>
    <w:tbl>
      <w:tblPr>
        <w:tblW w:w="0" w:type="auto"/>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4650"/>
        <w:gridCol w:w="1256"/>
        <w:gridCol w:w="3603"/>
        <w:gridCol w:w="1155"/>
      </w:tblGrid>
      <w:tr w:rsidR="007B114A" w:rsidRPr="00B257A2" w14:paraId="01A87A27" w14:textId="77777777" w:rsidTr="00DF3DC4">
        <w:trPr>
          <w:tblCellSpacing w:w="15" w:type="dxa"/>
        </w:trPr>
        <w:tc>
          <w:tcPr>
            <w:tcW w:w="4725" w:type="dxa"/>
            <w:vAlign w:val="center"/>
            <w:hideMark/>
          </w:tcPr>
          <w:p w14:paraId="06DD71FB"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 xml:space="preserve">Processes Causing an Energy Gain </w:t>
            </w:r>
          </w:p>
        </w:tc>
        <w:tc>
          <w:tcPr>
            <w:tcW w:w="1230" w:type="dxa"/>
            <w:vAlign w:val="center"/>
            <w:hideMark/>
          </w:tcPr>
          <w:p w14:paraId="786A4CCC"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Units</w:t>
            </w:r>
          </w:p>
        </w:tc>
        <w:tc>
          <w:tcPr>
            <w:tcW w:w="3668" w:type="dxa"/>
            <w:vAlign w:val="center"/>
            <w:hideMark/>
          </w:tcPr>
          <w:p w14:paraId="21112B2B"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 xml:space="preserve">Processes Causing an Energy Loss </w:t>
            </w:r>
          </w:p>
        </w:tc>
        <w:tc>
          <w:tcPr>
            <w:tcW w:w="0" w:type="auto"/>
            <w:vAlign w:val="center"/>
            <w:hideMark/>
          </w:tcPr>
          <w:p w14:paraId="2AB1CA3E"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Units</w:t>
            </w:r>
          </w:p>
        </w:tc>
      </w:tr>
      <w:tr w:rsidR="007B114A" w:rsidRPr="00B257A2" w14:paraId="683B549F" w14:textId="77777777" w:rsidTr="00DF3DC4">
        <w:trPr>
          <w:tblCellSpacing w:w="15" w:type="dxa"/>
        </w:trPr>
        <w:tc>
          <w:tcPr>
            <w:tcW w:w="4725" w:type="dxa"/>
            <w:vAlign w:val="center"/>
            <w:hideMark/>
          </w:tcPr>
          <w:p w14:paraId="3762E48A"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Absorption of Solar Radiation by Atmosphere (greenhouse gases and clouds)</w:t>
            </w:r>
          </w:p>
        </w:tc>
        <w:tc>
          <w:tcPr>
            <w:tcW w:w="1230" w:type="dxa"/>
            <w:vAlign w:val="center"/>
            <w:hideMark/>
          </w:tcPr>
          <w:p w14:paraId="67E648B7"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5E7010F7" wp14:editId="0C47CDDE">
                  <wp:extent cx="628650" cy="228600"/>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3668" w:type="dxa"/>
            <w:vAlign w:val="center"/>
            <w:hideMark/>
          </w:tcPr>
          <w:p w14:paraId="08807DD5"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Infrared Radiation Emitted to Earth</w:t>
            </w:r>
          </w:p>
        </w:tc>
        <w:tc>
          <w:tcPr>
            <w:tcW w:w="0" w:type="auto"/>
            <w:vAlign w:val="center"/>
            <w:hideMark/>
          </w:tcPr>
          <w:p w14:paraId="446816B1"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39B173F9" wp14:editId="67BAE561">
                  <wp:extent cx="628650" cy="228600"/>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r w:rsidR="007B114A" w:rsidRPr="00B257A2" w14:paraId="2B315B37" w14:textId="77777777" w:rsidTr="00DF3DC4">
        <w:trPr>
          <w:tblCellSpacing w:w="15" w:type="dxa"/>
        </w:trPr>
        <w:tc>
          <w:tcPr>
            <w:tcW w:w="4725" w:type="dxa"/>
            <w:vAlign w:val="center"/>
            <w:hideMark/>
          </w:tcPr>
          <w:p w14:paraId="472A4D2D"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Absorption of Infrared (Terrestrial) Radiation by Atmosphere</w:t>
            </w:r>
            <w:r>
              <w:rPr>
                <w:rFonts w:asciiTheme="majorHAnsi" w:eastAsia="Times New Roman" w:hAnsiTheme="majorHAnsi" w:cstheme="majorHAnsi"/>
                <w:sz w:val="24"/>
                <w:szCs w:val="24"/>
              </w:rPr>
              <w:t xml:space="preserve"> </w:t>
            </w:r>
            <w:r w:rsidRPr="00B257A2">
              <w:rPr>
                <w:rFonts w:asciiTheme="majorHAnsi" w:eastAsia="Times New Roman" w:hAnsiTheme="majorHAnsi" w:cstheme="majorHAnsi"/>
                <w:sz w:val="24"/>
                <w:szCs w:val="24"/>
              </w:rPr>
              <w:t xml:space="preserve">(greenhouse gases and clouds) </w:t>
            </w:r>
          </w:p>
        </w:tc>
        <w:tc>
          <w:tcPr>
            <w:tcW w:w="1230" w:type="dxa"/>
            <w:vAlign w:val="center"/>
            <w:hideMark/>
          </w:tcPr>
          <w:p w14:paraId="3CDF8307"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07FEB6D9" wp14:editId="51B958EE">
                  <wp:extent cx="628650" cy="228600"/>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3668" w:type="dxa"/>
            <w:vAlign w:val="center"/>
            <w:hideMark/>
          </w:tcPr>
          <w:p w14:paraId="65B2688D"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Infrared Radiation Emitted to Space</w:t>
            </w:r>
          </w:p>
        </w:tc>
        <w:tc>
          <w:tcPr>
            <w:tcW w:w="0" w:type="auto"/>
            <w:vAlign w:val="center"/>
            <w:hideMark/>
          </w:tcPr>
          <w:p w14:paraId="0861CE3B"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4E9581D8" wp14:editId="58A31E13">
                  <wp:extent cx="62865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r w:rsidR="007B114A" w:rsidRPr="00B257A2" w14:paraId="263FEBD3" w14:textId="77777777" w:rsidTr="00DF3DC4">
        <w:trPr>
          <w:tblCellSpacing w:w="15" w:type="dxa"/>
        </w:trPr>
        <w:tc>
          <w:tcPr>
            <w:tcW w:w="4725" w:type="dxa"/>
            <w:vAlign w:val="center"/>
            <w:hideMark/>
          </w:tcPr>
          <w:p w14:paraId="1F852626"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Latent Heat Released by Condensation of Water Vapor</w:t>
            </w:r>
          </w:p>
        </w:tc>
        <w:tc>
          <w:tcPr>
            <w:tcW w:w="1230" w:type="dxa"/>
            <w:vAlign w:val="center"/>
            <w:hideMark/>
          </w:tcPr>
          <w:p w14:paraId="52153920"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04C59A3E" wp14:editId="2BBB001C">
                  <wp:extent cx="628650" cy="22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3668" w:type="dxa"/>
            <w:vAlign w:val="center"/>
            <w:hideMark/>
          </w:tcPr>
          <w:p w14:paraId="133D58BE"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 </w:t>
            </w:r>
          </w:p>
        </w:tc>
        <w:tc>
          <w:tcPr>
            <w:tcW w:w="0" w:type="auto"/>
            <w:vAlign w:val="center"/>
            <w:hideMark/>
          </w:tcPr>
          <w:p w14:paraId="33823BE1" w14:textId="77777777" w:rsidR="007B114A" w:rsidRPr="00B257A2" w:rsidRDefault="007B114A" w:rsidP="00DF3DC4">
            <w:pPr>
              <w:spacing w:after="0" w:line="240" w:lineRule="auto"/>
              <w:rPr>
                <w:rFonts w:asciiTheme="majorHAnsi" w:eastAsia="Times New Roman" w:hAnsiTheme="majorHAnsi" w:cstheme="majorHAnsi"/>
                <w:b/>
                <w:sz w:val="24"/>
                <w:szCs w:val="24"/>
              </w:rPr>
            </w:pPr>
            <w:r w:rsidRPr="00B257A2">
              <w:rPr>
                <w:rFonts w:asciiTheme="majorHAnsi" w:eastAsia="Times New Roman" w:hAnsiTheme="majorHAnsi" w:cstheme="majorHAnsi"/>
                <w:b/>
                <w:sz w:val="24"/>
                <w:szCs w:val="24"/>
              </w:rPr>
              <w:t> </w:t>
            </w:r>
          </w:p>
        </w:tc>
      </w:tr>
      <w:tr w:rsidR="007B114A" w:rsidRPr="00B257A2" w14:paraId="68FAC915" w14:textId="77777777" w:rsidTr="00DF3DC4">
        <w:trPr>
          <w:tblCellSpacing w:w="15" w:type="dxa"/>
        </w:trPr>
        <w:tc>
          <w:tcPr>
            <w:tcW w:w="4725" w:type="dxa"/>
            <w:vAlign w:val="center"/>
            <w:hideMark/>
          </w:tcPr>
          <w:p w14:paraId="7D46C342"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Sensible Heat Released by Convection and Conduction</w:t>
            </w:r>
          </w:p>
        </w:tc>
        <w:tc>
          <w:tcPr>
            <w:tcW w:w="1230" w:type="dxa"/>
            <w:vAlign w:val="center"/>
            <w:hideMark/>
          </w:tcPr>
          <w:p w14:paraId="1EBDB15E"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400005DE" wp14:editId="5BEDEB5D">
                  <wp:extent cx="62865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3668" w:type="dxa"/>
            <w:vAlign w:val="center"/>
            <w:hideMark/>
          </w:tcPr>
          <w:p w14:paraId="6E4A1652"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 </w:t>
            </w:r>
          </w:p>
        </w:tc>
        <w:tc>
          <w:tcPr>
            <w:tcW w:w="0" w:type="auto"/>
            <w:vAlign w:val="center"/>
            <w:hideMark/>
          </w:tcPr>
          <w:p w14:paraId="2B474A51" w14:textId="77777777" w:rsidR="007B114A" w:rsidRPr="00B257A2" w:rsidRDefault="007B114A" w:rsidP="00DF3DC4">
            <w:pPr>
              <w:spacing w:after="0" w:line="240" w:lineRule="auto"/>
              <w:rPr>
                <w:rFonts w:asciiTheme="majorHAnsi" w:eastAsia="Times New Roman" w:hAnsiTheme="majorHAnsi" w:cstheme="majorHAnsi"/>
                <w:b/>
                <w:sz w:val="24"/>
                <w:szCs w:val="24"/>
              </w:rPr>
            </w:pPr>
            <w:r w:rsidRPr="00B257A2">
              <w:rPr>
                <w:rFonts w:asciiTheme="majorHAnsi" w:eastAsia="Times New Roman" w:hAnsiTheme="majorHAnsi" w:cstheme="majorHAnsi"/>
                <w:b/>
                <w:sz w:val="24"/>
                <w:szCs w:val="24"/>
              </w:rPr>
              <w:t> </w:t>
            </w:r>
          </w:p>
        </w:tc>
      </w:tr>
      <w:tr w:rsidR="007B114A" w:rsidRPr="00B257A2" w14:paraId="05D3A48C" w14:textId="77777777" w:rsidTr="00DF3DC4">
        <w:trPr>
          <w:tblCellSpacing w:w="15" w:type="dxa"/>
        </w:trPr>
        <w:tc>
          <w:tcPr>
            <w:tcW w:w="4725" w:type="dxa"/>
            <w:vAlign w:val="center"/>
            <w:hideMark/>
          </w:tcPr>
          <w:p w14:paraId="78012BA7" w14:textId="77777777" w:rsidR="007B114A" w:rsidRPr="00B257A2" w:rsidRDefault="007B114A" w:rsidP="00DF3DC4">
            <w:pPr>
              <w:spacing w:after="0" w:line="240" w:lineRule="auto"/>
              <w:rPr>
                <w:rFonts w:asciiTheme="majorHAnsi" w:eastAsia="Times New Roman" w:hAnsiTheme="majorHAnsi" w:cstheme="majorHAnsi"/>
                <w:b/>
                <w:sz w:val="24"/>
                <w:szCs w:val="24"/>
              </w:rPr>
            </w:pPr>
            <w:r w:rsidRPr="00B257A2">
              <w:rPr>
                <w:rFonts w:asciiTheme="majorHAnsi" w:eastAsia="Times New Roman" w:hAnsiTheme="majorHAnsi" w:cstheme="majorHAnsi"/>
                <w:b/>
                <w:bCs/>
                <w:sz w:val="24"/>
                <w:szCs w:val="24"/>
              </w:rPr>
              <w:t>Total Units of Energy Gained</w:t>
            </w:r>
          </w:p>
        </w:tc>
        <w:tc>
          <w:tcPr>
            <w:tcW w:w="1230" w:type="dxa"/>
            <w:vAlign w:val="center"/>
            <w:hideMark/>
          </w:tcPr>
          <w:p w14:paraId="5FF49DA0"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516B4732" wp14:editId="1B971F09">
                  <wp:extent cx="62865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3668" w:type="dxa"/>
            <w:vAlign w:val="center"/>
            <w:hideMark/>
          </w:tcPr>
          <w:p w14:paraId="464FFBFC" w14:textId="77777777" w:rsidR="007B114A" w:rsidRPr="00B257A2" w:rsidRDefault="007B114A" w:rsidP="00DF3DC4">
            <w:pPr>
              <w:spacing w:after="0" w:line="240" w:lineRule="auto"/>
              <w:rPr>
                <w:rFonts w:asciiTheme="majorHAnsi" w:eastAsia="Times New Roman" w:hAnsiTheme="majorHAnsi" w:cstheme="majorHAnsi"/>
                <w:b/>
                <w:sz w:val="24"/>
                <w:szCs w:val="24"/>
              </w:rPr>
            </w:pPr>
            <w:r w:rsidRPr="00B257A2">
              <w:rPr>
                <w:rFonts w:asciiTheme="majorHAnsi" w:eastAsia="Times New Roman" w:hAnsiTheme="majorHAnsi" w:cstheme="majorHAnsi"/>
                <w:b/>
                <w:bCs/>
                <w:sz w:val="24"/>
                <w:szCs w:val="24"/>
              </w:rPr>
              <w:t>Total Units of Energy Lost</w:t>
            </w:r>
          </w:p>
        </w:tc>
        <w:tc>
          <w:tcPr>
            <w:tcW w:w="0" w:type="auto"/>
            <w:vAlign w:val="center"/>
            <w:hideMark/>
          </w:tcPr>
          <w:p w14:paraId="0582CBDE"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0F8E55E5" wp14:editId="6281D974">
                  <wp:extent cx="62865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r>
    </w:tbl>
    <w:p w14:paraId="39C5F101" w14:textId="77777777" w:rsidR="007B114A" w:rsidRDefault="007B114A" w:rsidP="007B114A">
      <w:pPr>
        <w:spacing w:before="100" w:beforeAutospacing="1" w:after="100" w:afterAutospacing="1" w:line="240" w:lineRule="auto"/>
        <w:outlineLvl w:val="1"/>
        <w:rPr>
          <w:rFonts w:asciiTheme="majorHAnsi" w:eastAsia="Times New Roman" w:hAnsiTheme="majorHAnsi" w:cstheme="majorHAnsi"/>
          <w:b/>
          <w:bCs/>
          <w:sz w:val="28"/>
          <w:szCs w:val="36"/>
          <w:u w:val="single"/>
        </w:rPr>
      </w:pPr>
    </w:p>
    <w:p w14:paraId="4531F8B2" w14:textId="77777777" w:rsidR="007B114A" w:rsidRDefault="007B114A" w:rsidP="007B114A">
      <w:pPr>
        <w:spacing w:before="100" w:beforeAutospacing="1" w:after="0" w:line="240" w:lineRule="auto"/>
        <w:outlineLvl w:val="1"/>
        <w:rPr>
          <w:rFonts w:asciiTheme="majorHAnsi" w:hAnsiTheme="majorHAnsi" w:cstheme="majorHAnsi"/>
          <w:b/>
          <w:color w:val="0B5294" w:themeColor="accent1" w:themeShade="BF"/>
          <w:sz w:val="28"/>
          <w:u w:val="single"/>
        </w:rPr>
      </w:pPr>
      <w:r w:rsidRPr="007B114A">
        <w:rPr>
          <w:rFonts w:asciiTheme="majorHAnsi" w:hAnsiTheme="majorHAnsi" w:cstheme="majorHAnsi"/>
          <w:b/>
          <w:color w:val="0B5294" w:themeColor="accent1" w:themeShade="BF"/>
          <w:sz w:val="28"/>
          <w:u w:val="single"/>
        </w:rPr>
        <w:t>Exploration 3. Energy Balance for Both Earth’s Surface and Atmosphere</w:t>
      </w:r>
    </w:p>
    <w:p w14:paraId="23EB601E" w14:textId="567E33A4" w:rsidR="007B114A" w:rsidRPr="00B62EE1" w:rsidRDefault="007B114A" w:rsidP="007B114A">
      <w:pPr>
        <w:spacing w:before="100" w:beforeAutospacing="1" w:after="0" w:line="240" w:lineRule="auto"/>
        <w:outlineLvl w:val="1"/>
        <w:rPr>
          <w:rFonts w:asciiTheme="majorHAnsi" w:hAnsiTheme="majorHAnsi" w:cstheme="majorHAnsi"/>
          <w:i/>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2A8017E0" wp14:editId="1BA197B9">
            <wp:simplePos x="0" y="0"/>
            <wp:positionH relativeFrom="margin">
              <wp:align>left</wp:align>
            </wp:positionH>
            <wp:positionV relativeFrom="paragraph">
              <wp:posOffset>220980</wp:posOffset>
            </wp:positionV>
            <wp:extent cx="3971925" cy="2919095"/>
            <wp:effectExtent l="0" t="0" r="9525" b="0"/>
            <wp:wrapTight wrapText="bothSides">
              <wp:wrapPolygon edited="0">
                <wp:start x="0" y="0"/>
                <wp:lineTo x="0" y="21426"/>
                <wp:lineTo x="21548" y="21426"/>
                <wp:lineTo x="2154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31.91.162.18/nasa/files/images/Radiation/EnergyBudget/RadiationForEarthsSurface&amp;Atmospher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71925" cy="291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EE1">
        <w:rPr>
          <w:rFonts w:asciiTheme="majorHAnsi" w:hAnsiTheme="majorHAnsi" w:cstheme="majorHAnsi"/>
          <w:i/>
          <w:sz w:val="24"/>
          <w:szCs w:val="24"/>
        </w:rPr>
        <w:t>Read the following section and study the diagram. As y</w:t>
      </w:r>
      <w:r>
        <w:rPr>
          <w:rFonts w:asciiTheme="majorHAnsi" w:hAnsiTheme="majorHAnsi" w:cstheme="majorHAnsi"/>
          <w:i/>
          <w:sz w:val="24"/>
          <w:szCs w:val="24"/>
        </w:rPr>
        <w:t xml:space="preserve">ou read, use the information to </w:t>
      </w:r>
      <w:r w:rsidRPr="00B62EE1">
        <w:rPr>
          <w:rFonts w:asciiTheme="majorHAnsi" w:hAnsiTheme="majorHAnsi" w:cstheme="majorHAnsi"/>
          <w:i/>
          <w:sz w:val="24"/>
          <w:szCs w:val="24"/>
        </w:rPr>
        <w:t xml:space="preserve">balance the energy </w:t>
      </w:r>
      <w:r>
        <w:rPr>
          <w:rFonts w:asciiTheme="majorHAnsi" w:hAnsiTheme="majorHAnsi" w:cstheme="majorHAnsi"/>
          <w:i/>
          <w:sz w:val="24"/>
          <w:szCs w:val="24"/>
        </w:rPr>
        <w:t>budget at Earth’s surface</w:t>
      </w:r>
      <w:r w:rsidRPr="00B62EE1">
        <w:rPr>
          <w:rFonts w:asciiTheme="majorHAnsi" w:hAnsiTheme="majorHAnsi" w:cstheme="majorHAnsi"/>
          <w:i/>
          <w:sz w:val="24"/>
          <w:szCs w:val="24"/>
        </w:rPr>
        <w:t>.</w:t>
      </w:r>
      <w:r>
        <w:rPr>
          <w:rFonts w:asciiTheme="majorHAnsi" w:hAnsiTheme="majorHAnsi" w:cstheme="majorHAnsi"/>
          <w:i/>
          <w:sz w:val="24"/>
          <w:szCs w:val="24"/>
        </w:rPr>
        <w:t xml:space="preserve"> To balance the energy budget, write the units of energy gained or lost for each process in the table. The total units of energy gained and lost should balance (or be the same on both sides).</w:t>
      </w:r>
    </w:p>
    <w:p w14:paraId="17D31CF1" w14:textId="342A5150" w:rsidR="007B114A" w:rsidRPr="005D4D6C" w:rsidRDefault="007B114A" w:rsidP="007B114A">
      <w:pPr>
        <w:spacing w:before="100" w:beforeAutospacing="1" w:after="100" w:afterAutospacing="1" w:line="240" w:lineRule="auto"/>
        <w:rPr>
          <w:rFonts w:ascii="Times New Roman" w:eastAsia="Times New Roman" w:hAnsi="Times New Roman" w:cs="Times New Roman"/>
          <w:sz w:val="24"/>
          <w:szCs w:val="24"/>
        </w:rPr>
      </w:pPr>
      <w:r w:rsidRPr="00B257A2">
        <w:rPr>
          <w:rFonts w:asciiTheme="majorHAnsi" w:eastAsia="Times New Roman" w:hAnsiTheme="majorHAnsi" w:cstheme="majorHAnsi"/>
          <w:sz w:val="24"/>
          <w:szCs w:val="24"/>
        </w:rPr>
        <w:t>The incoming solar radiation is absorbed at Earth’s surface (51 units) and by the atmosphere and clouds (19 units). This is balanced by the infrared radiation emitted from Earth’s surface (6 units) and from the atmosphere (64 units) which are both lost to space.</w:t>
      </w:r>
    </w:p>
    <w:p w14:paraId="588E8D70" w14:textId="77777777" w:rsidR="007B114A" w:rsidRPr="007B114A" w:rsidRDefault="007B114A" w:rsidP="007B114A">
      <w:pPr>
        <w:spacing w:before="100" w:beforeAutospacing="1" w:after="100" w:afterAutospacing="1" w:line="240" w:lineRule="auto"/>
        <w:rPr>
          <w:rFonts w:asciiTheme="majorHAnsi" w:eastAsia="Times New Roman" w:hAnsiTheme="majorHAnsi" w:cstheme="majorHAnsi"/>
          <w:b/>
          <w:color w:val="0B5294" w:themeColor="accent1" w:themeShade="BF"/>
          <w:sz w:val="24"/>
          <w:szCs w:val="24"/>
        </w:rPr>
      </w:pPr>
      <w:r w:rsidRPr="007B114A">
        <w:rPr>
          <w:rFonts w:asciiTheme="majorHAnsi" w:eastAsia="Times New Roman" w:hAnsiTheme="majorHAnsi" w:cstheme="majorHAnsi"/>
          <w:b/>
          <w:bCs/>
          <w:color w:val="0B5294" w:themeColor="accent1" w:themeShade="BF"/>
          <w:sz w:val="24"/>
          <w:szCs w:val="24"/>
        </w:rPr>
        <w:t>Table 3. The Radiation Balance for Earth’s Surface and Atmosphere Combined</w:t>
      </w:r>
    </w:p>
    <w:tbl>
      <w:tblPr>
        <w:tblW w:w="0" w:type="auto"/>
        <w:tblCellSpacing w:w="1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4579"/>
        <w:gridCol w:w="1140"/>
        <w:gridCol w:w="3910"/>
        <w:gridCol w:w="1035"/>
      </w:tblGrid>
      <w:tr w:rsidR="007B114A" w:rsidRPr="00B257A2" w14:paraId="6397B0F9" w14:textId="77777777" w:rsidTr="00DF3DC4">
        <w:trPr>
          <w:tblCellSpacing w:w="15" w:type="dxa"/>
        </w:trPr>
        <w:tc>
          <w:tcPr>
            <w:tcW w:w="0" w:type="auto"/>
            <w:vAlign w:val="center"/>
            <w:hideMark/>
          </w:tcPr>
          <w:p w14:paraId="6FD4E44A"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 xml:space="preserve">Processes Causing an Energy Gain </w:t>
            </w:r>
          </w:p>
        </w:tc>
        <w:tc>
          <w:tcPr>
            <w:tcW w:w="0" w:type="auto"/>
            <w:vAlign w:val="center"/>
            <w:hideMark/>
          </w:tcPr>
          <w:p w14:paraId="5546EC95"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Units</w:t>
            </w:r>
          </w:p>
        </w:tc>
        <w:tc>
          <w:tcPr>
            <w:tcW w:w="0" w:type="auto"/>
            <w:vAlign w:val="center"/>
            <w:hideMark/>
          </w:tcPr>
          <w:p w14:paraId="1CEEFA28"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 xml:space="preserve">Processes Causing an Energy Loss </w:t>
            </w:r>
          </w:p>
        </w:tc>
        <w:tc>
          <w:tcPr>
            <w:tcW w:w="0" w:type="auto"/>
            <w:vAlign w:val="center"/>
            <w:hideMark/>
          </w:tcPr>
          <w:p w14:paraId="16FF84D6" w14:textId="77777777" w:rsidR="007B114A" w:rsidRPr="00B257A2" w:rsidRDefault="007B114A" w:rsidP="00DF3DC4">
            <w:pPr>
              <w:spacing w:after="0" w:line="240" w:lineRule="auto"/>
              <w:jc w:val="center"/>
              <w:rPr>
                <w:rFonts w:asciiTheme="majorHAnsi" w:eastAsia="Times New Roman" w:hAnsiTheme="majorHAnsi" w:cstheme="majorHAnsi"/>
                <w:b/>
                <w:bCs/>
                <w:sz w:val="24"/>
                <w:szCs w:val="24"/>
              </w:rPr>
            </w:pPr>
            <w:r w:rsidRPr="00B257A2">
              <w:rPr>
                <w:rFonts w:asciiTheme="majorHAnsi" w:eastAsia="Times New Roman" w:hAnsiTheme="majorHAnsi" w:cstheme="majorHAnsi"/>
                <w:b/>
                <w:bCs/>
                <w:sz w:val="24"/>
                <w:szCs w:val="24"/>
              </w:rPr>
              <w:t>Units</w:t>
            </w:r>
          </w:p>
        </w:tc>
      </w:tr>
      <w:tr w:rsidR="007B114A" w:rsidRPr="00B257A2" w14:paraId="7CFC8DE1" w14:textId="77777777" w:rsidTr="00DF3DC4">
        <w:trPr>
          <w:tblCellSpacing w:w="15" w:type="dxa"/>
        </w:trPr>
        <w:tc>
          <w:tcPr>
            <w:tcW w:w="0" w:type="auto"/>
            <w:vAlign w:val="center"/>
          </w:tcPr>
          <w:p w14:paraId="4D6D393E"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B257A2">
              <w:rPr>
                <w:rFonts w:asciiTheme="majorHAnsi" w:eastAsia="Times New Roman" w:hAnsiTheme="majorHAnsi" w:cstheme="majorHAnsi"/>
                <w:sz w:val="24"/>
                <w:szCs w:val="24"/>
              </w:rPr>
              <w:t>Absorption of Solar Radiation at Earth’s Surface</w:t>
            </w:r>
          </w:p>
        </w:tc>
        <w:tc>
          <w:tcPr>
            <w:tcW w:w="0" w:type="auto"/>
            <w:vAlign w:val="center"/>
            <w:hideMark/>
          </w:tcPr>
          <w:p w14:paraId="7239D1DE" w14:textId="77777777" w:rsidR="007B114A" w:rsidRPr="00B257A2" w:rsidRDefault="007B114A" w:rsidP="00DF3DC4">
            <w:pPr>
              <w:spacing w:after="0" w:line="240" w:lineRule="auto"/>
              <w:rPr>
                <w:rFonts w:asciiTheme="majorHAnsi" w:eastAsia="Times New Roman" w:hAnsiTheme="majorHAnsi" w:cstheme="majorHAnsi"/>
                <w:sz w:val="24"/>
                <w:szCs w:val="24"/>
              </w:rPr>
            </w:pPr>
            <w:r>
              <w:rPr>
                <w:rFonts w:asciiTheme="majorHAnsi" w:eastAsia="Times New Roman" w:hAnsiTheme="majorHAnsi" w:cstheme="majorHAnsi"/>
                <w:noProof/>
                <w:sz w:val="24"/>
                <w:szCs w:val="24"/>
              </w:rPr>
              <w:drawing>
                <wp:inline distT="0" distB="0" distL="0" distR="0" wp14:anchorId="747E3EE3" wp14:editId="2A3F7B29">
                  <wp:extent cx="62865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tc>
        <w:tc>
          <w:tcPr>
            <w:tcW w:w="0" w:type="auto"/>
            <w:vAlign w:val="center"/>
            <w:hideMark/>
          </w:tcPr>
          <w:p w14:paraId="2F352364"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6D2E5D">
              <w:rPr>
                <w:rFonts w:asciiTheme="majorHAnsi" w:eastAsia="Times New Roman" w:hAnsiTheme="majorHAnsi" w:cstheme="majorHAnsi"/>
                <w:sz w:val="24"/>
                <w:szCs w:val="24"/>
              </w:rPr>
              <w:t>Infrared Radiation Emitted from Earth’s Surface to Space</w:t>
            </w:r>
          </w:p>
        </w:tc>
        <w:tc>
          <w:tcPr>
            <w:tcW w:w="0" w:type="auto"/>
            <w:vAlign w:val="center"/>
            <w:hideMark/>
          </w:tcPr>
          <w:p w14:paraId="249B82FB"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60648E90" wp14:editId="0CBE0CC6">
                  <wp:extent cx="552450" cy="22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tc>
      </w:tr>
      <w:tr w:rsidR="007B114A" w:rsidRPr="00B257A2" w14:paraId="4B9A6688" w14:textId="77777777" w:rsidTr="00DF3DC4">
        <w:trPr>
          <w:tblCellSpacing w:w="15" w:type="dxa"/>
        </w:trPr>
        <w:tc>
          <w:tcPr>
            <w:tcW w:w="0" w:type="auto"/>
            <w:vAlign w:val="center"/>
          </w:tcPr>
          <w:p w14:paraId="7FDBE180"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6D2E5D">
              <w:rPr>
                <w:rFonts w:asciiTheme="majorHAnsi" w:eastAsia="Times New Roman" w:hAnsiTheme="majorHAnsi" w:cstheme="majorHAnsi"/>
                <w:sz w:val="24"/>
                <w:szCs w:val="24"/>
              </w:rPr>
              <w:t>Absorption of Solar Radiation by Atmosphere (greenhouse gases &amp; clouds)</w:t>
            </w:r>
          </w:p>
        </w:tc>
        <w:tc>
          <w:tcPr>
            <w:tcW w:w="0" w:type="auto"/>
            <w:vAlign w:val="center"/>
          </w:tcPr>
          <w:p w14:paraId="3166F9F1" w14:textId="77777777" w:rsidR="007B114A" w:rsidRPr="00B257A2" w:rsidRDefault="007B114A" w:rsidP="00DF3DC4">
            <w:pPr>
              <w:spacing w:after="0" w:line="240" w:lineRule="auto"/>
              <w:rPr>
                <w:rFonts w:asciiTheme="majorHAnsi" w:eastAsia="Times New Roman" w:hAnsiTheme="majorHAnsi" w:cstheme="majorHAnsi"/>
                <w:sz w:val="24"/>
                <w:szCs w:val="24"/>
              </w:rPr>
            </w:pPr>
          </w:p>
        </w:tc>
        <w:tc>
          <w:tcPr>
            <w:tcW w:w="0" w:type="auto"/>
            <w:vAlign w:val="center"/>
          </w:tcPr>
          <w:p w14:paraId="568F5190" w14:textId="77777777" w:rsidR="007B114A" w:rsidRPr="00B257A2" w:rsidRDefault="007B114A" w:rsidP="00DF3DC4">
            <w:pPr>
              <w:spacing w:after="0" w:line="240" w:lineRule="auto"/>
              <w:rPr>
                <w:rFonts w:asciiTheme="majorHAnsi" w:eastAsia="Times New Roman" w:hAnsiTheme="majorHAnsi" w:cstheme="majorHAnsi"/>
                <w:sz w:val="24"/>
                <w:szCs w:val="24"/>
              </w:rPr>
            </w:pPr>
            <w:r w:rsidRPr="006D2E5D">
              <w:rPr>
                <w:rFonts w:asciiTheme="majorHAnsi" w:eastAsia="Times New Roman" w:hAnsiTheme="majorHAnsi" w:cstheme="majorHAnsi"/>
                <w:sz w:val="24"/>
                <w:szCs w:val="24"/>
              </w:rPr>
              <w:t>Infrared Radiation Emitted From Earth’s Atmosphere to Space</w:t>
            </w:r>
          </w:p>
        </w:tc>
        <w:tc>
          <w:tcPr>
            <w:tcW w:w="0" w:type="auto"/>
            <w:vAlign w:val="center"/>
            <w:hideMark/>
          </w:tcPr>
          <w:p w14:paraId="5338F84C"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71FCAEF7" wp14:editId="05D12BED">
                  <wp:extent cx="552450" cy="228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tc>
      </w:tr>
      <w:tr w:rsidR="007B114A" w:rsidRPr="00B257A2" w14:paraId="62818507" w14:textId="77777777" w:rsidTr="00DF3DC4">
        <w:trPr>
          <w:tblCellSpacing w:w="15" w:type="dxa"/>
        </w:trPr>
        <w:tc>
          <w:tcPr>
            <w:tcW w:w="0" w:type="auto"/>
            <w:vAlign w:val="center"/>
            <w:hideMark/>
          </w:tcPr>
          <w:p w14:paraId="7D5C50F6" w14:textId="77777777" w:rsidR="007B114A" w:rsidRPr="00B257A2" w:rsidRDefault="007B114A" w:rsidP="00DF3DC4">
            <w:pPr>
              <w:spacing w:after="0" w:line="240" w:lineRule="auto"/>
              <w:rPr>
                <w:rFonts w:asciiTheme="majorHAnsi" w:eastAsia="Times New Roman" w:hAnsiTheme="majorHAnsi" w:cstheme="majorHAnsi"/>
                <w:b/>
                <w:sz w:val="24"/>
                <w:szCs w:val="24"/>
              </w:rPr>
            </w:pPr>
            <w:r w:rsidRPr="00B257A2">
              <w:rPr>
                <w:rFonts w:asciiTheme="majorHAnsi" w:eastAsia="Times New Roman" w:hAnsiTheme="majorHAnsi" w:cstheme="majorHAnsi"/>
                <w:b/>
                <w:bCs/>
                <w:sz w:val="24"/>
                <w:szCs w:val="24"/>
              </w:rPr>
              <w:t>Total Units of Energy Gained</w:t>
            </w:r>
          </w:p>
        </w:tc>
        <w:tc>
          <w:tcPr>
            <w:tcW w:w="0" w:type="auto"/>
            <w:vAlign w:val="center"/>
            <w:hideMark/>
          </w:tcPr>
          <w:p w14:paraId="599ADA3D"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448ECFAE" wp14:editId="35C222F9">
                  <wp:extent cx="552450" cy="228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tc>
        <w:tc>
          <w:tcPr>
            <w:tcW w:w="0" w:type="auto"/>
            <w:vAlign w:val="center"/>
            <w:hideMark/>
          </w:tcPr>
          <w:p w14:paraId="24B32D27" w14:textId="77777777" w:rsidR="007B114A" w:rsidRPr="00B257A2" w:rsidRDefault="007B114A" w:rsidP="00DF3DC4">
            <w:pPr>
              <w:spacing w:after="0" w:line="240" w:lineRule="auto"/>
              <w:rPr>
                <w:rFonts w:asciiTheme="majorHAnsi" w:eastAsia="Times New Roman" w:hAnsiTheme="majorHAnsi" w:cstheme="majorHAnsi"/>
                <w:b/>
                <w:sz w:val="24"/>
                <w:szCs w:val="24"/>
              </w:rPr>
            </w:pPr>
            <w:r w:rsidRPr="00B257A2">
              <w:rPr>
                <w:rFonts w:asciiTheme="majorHAnsi" w:eastAsia="Times New Roman" w:hAnsiTheme="majorHAnsi" w:cstheme="majorHAnsi"/>
                <w:b/>
                <w:bCs/>
                <w:sz w:val="24"/>
                <w:szCs w:val="24"/>
              </w:rPr>
              <w:t>Total Units of Energy Lost</w:t>
            </w:r>
          </w:p>
        </w:tc>
        <w:tc>
          <w:tcPr>
            <w:tcW w:w="0" w:type="auto"/>
            <w:vAlign w:val="center"/>
            <w:hideMark/>
          </w:tcPr>
          <w:p w14:paraId="08D80697" w14:textId="77777777" w:rsidR="007B114A" w:rsidRPr="00B257A2" w:rsidRDefault="007B114A" w:rsidP="00DF3DC4">
            <w:pPr>
              <w:spacing w:after="0" w:line="240" w:lineRule="auto"/>
              <w:rPr>
                <w:rFonts w:asciiTheme="majorHAnsi" w:eastAsia="Times New Roman" w:hAnsiTheme="majorHAnsi" w:cstheme="majorHAnsi"/>
                <w:b/>
                <w:sz w:val="24"/>
                <w:szCs w:val="24"/>
              </w:rPr>
            </w:pPr>
            <w:r>
              <w:rPr>
                <w:rFonts w:asciiTheme="majorHAnsi" w:eastAsia="Times New Roman" w:hAnsiTheme="majorHAnsi" w:cstheme="majorHAnsi"/>
                <w:b/>
                <w:noProof/>
                <w:sz w:val="24"/>
                <w:szCs w:val="24"/>
              </w:rPr>
              <w:drawing>
                <wp:inline distT="0" distB="0" distL="0" distR="0" wp14:anchorId="73C47F59" wp14:editId="545671D1">
                  <wp:extent cx="552450" cy="228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tc>
      </w:tr>
    </w:tbl>
    <w:p w14:paraId="041F7255" w14:textId="77777777" w:rsidR="007B114A" w:rsidRDefault="007B114A" w:rsidP="007B114A">
      <w:pPr>
        <w:spacing w:after="240"/>
        <w:rPr>
          <w:rFonts w:asciiTheme="majorHAnsi" w:hAnsiTheme="majorHAnsi" w:cstheme="minorHAnsi"/>
          <w:sz w:val="24"/>
          <w:szCs w:val="24"/>
        </w:rPr>
      </w:pPr>
    </w:p>
    <w:p w14:paraId="4571D81C" w14:textId="77777777" w:rsidR="007B114A" w:rsidRPr="00FD7EA1" w:rsidRDefault="007B114A" w:rsidP="007B114A">
      <w:pPr>
        <w:spacing w:after="240"/>
        <w:rPr>
          <w:rFonts w:asciiTheme="majorHAnsi" w:hAnsiTheme="majorHAnsi" w:cstheme="minorHAnsi"/>
          <w:sz w:val="24"/>
          <w:szCs w:val="24"/>
        </w:rPr>
      </w:pPr>
      <w:r w:rsidRPr="00FD7EA1">
        <w:rPr>
          <w:rFonts w:asciiTheme="majorHAnsi" w:hAnsiTheme="majorHAnsi" w:cstheme="minorHAnsi"/>
          <w:sz w:val="24"/>
          <w:szCs w:val="24"/>
        </w:rPr>
        <w:t>In all of the energy exchanges described, you have</w:t>
      </w:r>
      <w:r>
        <w:rPr>
          <w:rFonts w:asciiTheme="majorHAnsi" w:hAnsiTheme="majorHAnsi" w:cstheme="minorHAnsi"/>
          <w:sz w:val="24"/>
          <w:szCs w:val="24"/>
        </w:rPr>
        <w:t xml:space="preserve"> </w:t>
      </w:r>
      <w:r w:rsidRPr="00FD7EA1">
        <w:rPr>
          <w:rFonts w:asciiTheme="majorHAnsi" w:hAnsiTheme="majorHAnsi" w:cstheme="minorHAnsi"/>
          <w:sz w:val="24"/>
          <w:szCs w:val="24"/>
        </w:rPr>
        <w:t>seen that the energy gained is balanced by the energy lost. Because there is essentially no annual net gain or loss of energy, Earth’s average temperature remains constant. However, if this fragile balance changes and Earth either gains or loses heat energy, then the global atmospheric temperature would increase or decrease, respectively.</w:t>
      </w:r>
    </w:p>
    <w:p w14:paraId="21464DFB" w14:textId="77777777" w:rsidR="007B114A" w:rsidRDefault="007B114A" w:rsidP="007B114A">
      <w:pPr>
        <w:rPr>
          <w:rFonts w:asciiTheme="majorHAnsi" w:hAnsiTheme="majorHAnsi" w:cstheme="majorHAnsi"/>
          <w:b/>
          <w:sz w:val="28"/>
          <w:szCs w:val="28"/>
          <w:u w:val="single"/>
        </w:rPr>
      </w:pPr>
    </w:p>
    <w:p w14:paraId="212A4B63" w14:textId="77777777" w:rsidR="007B114A" w:rsidRDefault="007B114A" w:rsidP="007B114A">
      <w:pPr>
        <w:rPr>
          <w:rFonts w:asciiTheme="majorHAnsi" w:hAnsiTheme="majorHAnsi" w:cstheme="majorHAnsi"/>
          <w:b/>
          <w:sz w:val="28"/>
          <w:szCs w:val="28"/>
          <w:u w:val="single"/>
        </w:rPr>
      </w:pPr>
    </w:p>
    <w:p w14:paraId="6E9AC717" w14:textId="77777777" w:rsidR="007B114A" w:rsidRDefault="007B114A" w:rsidP="007B114A">
      <w:pPr>
        <w:rPr>
          <w:rFonts w:asciiTheme="majorHAnsi" w:hAnsiTheme="majorHAnsi" w:cstheme="majorHAnsi"/>
          <w:b/>
          <w:sz w:val="28"/>
          <w:szCs w:val="28"/>
          <w:u w:val="single"/>
        </w:rPr>
      </w:pPr>
    </w:p>
    <w:p w14:paraId="42D4AB0D" w14:textId="77777777" w:rsidR="007B114A" w:rsidRDefault="007B114A" w:rsidP="007B114A">
      <w:pPr>
        <w:rPr>
          <w:rFonts w:asciiTheme="majorHAnsi" w:hAnsiTheme="majorHAnsi" w:cstheme="majorHAnsi"/>
          <w:b/>
          <w:sz w:val="28"/>
          <w:szCs w:val="28"/>
          <w:u w:val="single"/>
        </w:rPr>
      </w:pPr>
    </w:p>
    <w:p w14:paraId="73B2E890" w14:textId="77777777" w:rsidR="007B114A" w:rsidRDefault="007B114A" w:rsidP="007B114A">
      <w:pPr>
        <w:rPr>
          <w:rFonts w:asciiTheme="majorHAnsi" w:hAnsiTheme="majorHAnsi" w:cstheme="majorHAnsi"/>
          <w:b/>
          <w:sz w:val="28"/>
          <w:szCs w:val="28"/>
          <w:u w:val="single"/>
        </w:rPr>
      </w:pPr>
    </w:p>
    <w:p w14:paraId="72A06309" w14:textId="77777777" w:rsidR="007B114A" w:rsidRDefault="007B114A" w:rsidP="007B114A">
      <w:pPr>
        <w:rPr>
          <w:rFonts w:asciiTheme="majorHAnsi" w:hAnsiTheme="majorHAnsi" w:cstheme="majorHAnsi"/>
          <w:b/>
          <w:color w:val="0B5294" w:themeColor="accent1" w:themeShade="BF"/>
          <w:sz w:val="28"/>
          <w:u w:val="single"/>
        </w:rPr>
      </w:pPr>
      <w:r w:rsidRPr="007B114A">
        <w:rPr>
          <w:rFonts w:asciiTheme="majorHAnsi" w:hAnsiTheme="majorHAnsi" w:cstheme="majorHAnsi"/>
          <w:b/>
          <w:color w:val="0B5294" w:themeColor="accent1" w:themeShade="BF"/>
          <w:sz w:val="28"/>
          <w:u w:val="single"/>
        </w:rPr>
        <w:t xml:space="preserve">Analyzing Your Findings </w:t>
      </w:r>
    </w:p>
    <w:p w14:paraId="3284E0E4" w14:textId="0E043AE5" w:rsidR="007B114A" w:rsidRDefault="007B114A" w:rsidP="007B114A">
      <w:pP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t>Use the information you have learned to answer the following questions.</w:t>
      </w:r>
    </w:p>
    <w:p w14:paraId="2EB44C8B" w14:textId="77777777" w:rsidR="007B114A" w:rsidRPr="0098508E" w:rsidRDefault="007B114A" w:rsidP="007B114A">
      <w:pPr>
        <w:pStyle w:val="ListParagraph"/>
        <w:numPr>
          <w:ilvl w:val="0"/>
          <w:numId w:val="16"/>
        </w:numPr>
        <w:rPr>
          <w:rFonts w:asciiTheme="majorHAnsi" w:eastAsia="Times New Roman" w:hAnsiTheme="majorHAnsi" w:cstheme="majorHAnsi"/>
          <w:bCs/>
          <w:sz w:val="24"/>
          <w:szCs w:val="24"/>
        </w:rPr>
      </w:pPr>
      <w:r w:rsidRPr="0098508E">
        <w:rPr>
          <w:rFonts w:asciiTheme="majorHAnsi" w:eastAsia="Times New Roman" w:hAnsiTheme="majorHAnsi" w:cstheme="majorHAnsi"/>
          <w:bCs/>
          <w:sz w:val="24"/>
          <w:szCs w:val="24"/>
        </w:rPr>
        <w:t>What is the first law of thermodynamics (or the law of conservation of energy)?  How is this law applicable to the Earth’s energy balance?</w:t>
      </w:r>
    </w:p>
    <w:p w14:paraId="55E92F6F" w14:textId="77777777" w:rsidR="007B114A" w:rsidRPr="0098508E" w:rsidRDefault="007B114A" w:rsidP="007B114A">
      <w:pPr>
        <w:pStyle w:val="ListParagraph"/>
        <w:rPr>
          <w:rFonts w:asciiTheme="majorHAnsi" w:eastAsia="Times New Roman" w:hAnsiTheme="majorHAnsi" w:cstheme="majorHAnsi"/>
          <w:bCs/>
          <w:sz w:val="24"/>
          <w:szCs w:val="24"/>
        </w:rPr>
      </w:pPr>
    </w:p>
    <w:p w14:paraId="6DCDA557" w14:textId="77777777" w:rsidR="007B114A" w:rsidRPr="0098508E" w:rsidRDefault="007B114A" w:rsidP="007B114A">
      <w:pPr>
        <w:pStyle w:val="ListParagraph"/>
        <w:rPr>
          <w:rFonts w:asciiTheme="majorHAnsi" w:eastAsia="Times New Roman" w:hAnsiTheme="majorHAnsi" w:cstheme="majorHAnsi"/>
          <w:bCs/>
          <w:sz w:val="24"/>
          <w:szCs w:val="24"/>
        </w:rPr>
      </w:pPr>
    </w:p>
    <w:p w14:paraId="054CE9A7" w14:textId="77777777" w:rsidR="007B114A" w:rsidRPr="0098508E" w:rsidRDefault="007B114A" w:rsidP="007B114A">
      <w:pPr>
        <w:pStyle w:val="ListParagraph"/>
        <w:rPr>
          <w:rFonts w:asciiTheme="majorHAnsi" w:eastAsia="Times New Roman" w:hAnsiTheme="majorHAnsi" w:cstheme="majorHAnsi"/>
          <w:bCs/>
          <w:sz w:val="24"/>
          <w:szCs w:val="24"/>
        </w:rPr>
      </w:pPr>
    </w:p>
    <w:p w14:paraId="72AC66A2" w14:textId="77777777" w:rsidR="007B114A" w:rsidRPr="0098508E" w:rsidRDefault="007B114A" w:rsidP="007B114A">
      <w:pPr>
        <w:pStyle w:val="ListParagraph"/>
        <w:numPr>
          <w:ilvl w:val="0"/>
          <w:numId w:val="16"/>
        </w:numPr>
        <w:rPr>
          <w:rFonts w:asciiTheme="majorHAnsi" w:hAnsiTheme="majorHAnsi" w:cstheme="majorHAnsi"/>
          <w:sz w:val="24"/>
        </w:rPr>
      </w:pPr>
      <w:r w:rsidRPr="0098508E">
        <w:rPr>
          <w:rFonts w:asciiTheme="majorHAnsi" w:hAnsiTheme="majorHAnsi" w:cstheme="majorHAnsi"/>
          <w:sz w:val="24"/>
        </w:rPr>
        <w:t>Generally, what happens to the energy from the sun (incoming solar radiation) once it passes into the Earth’s atmosphere? (You do not need to include the units.)</w:t>
      </w:r>
    </w:p>
    <w:p w14:paraId="5AEA532E" w14:textId="77777777" w:rsidR="007B114A" w:rsidRPr="0098508E" w:rsidRDefault="007B114A" w:rsidP="007B114A">
      <w:pPr>
        <w:rPr>
          <w:rFonts w:asciiTheme="majorHAnsi" w:hAnsiTheme="majorHAnsi" w:cstheme="majorHAnsi"/>
          <w:sz w:val="24"/>
        </w:rPr>
      </w:pPr>
    </w:p>
    <w:p w14:paraId="6A85EF23" w14:textId="77777777" w:rsidR="007B114A" w:rsidRPr="0098508E" w:rsidRDefault="007B114A" w:rsidP="007B114A">
      <w:pPr>
        <w:rPr>
          <w:rFonts w:asciiTheme="majorHAnsi" w:hAnsiTheme="majorHAnsi" w:cstheme="majorHAnsi"/>
          <w:sz w:val="24"/>
        </w:rPr>
      </w:pPr>
    </w:p>
    <w:p w14:paraId="2F341358" w14:textId="77777777" w:rsidR="007B114A" w:rsidRPr="0098508E" w:rsidRDefault="007B114A" w:rsidP="007B114A">
      <w:pPr>
        <w:pStyle w:val="ListParagraph"/>
        <w:numPr>
          <w:ilvl w:val="0"/>
          <w:numId w:val="16"/>
        </w:numPr>
        <w:rPr>
          <w:rFonts w:asciiTheme="majorHAnsi" w:hAnsiTheme="majorHAnsi" w:cstheme="majorHAnsi"/>
          <w:sz w:val="24"/>
        </w:rPr>
      </w:pPr>
      <w:r w:rsidRPr="0098508E">
        <w:rPr>
          <w:rFonts w:asciiTheme="majorHAnsi" w:hAnsiTheme="majorHAnsi" w:cstheme="majorHAnsi"/>
          <w:sz w:val="24"/>
        </w:rPr>
        <w:t xml:space="preserve">What range of wavelengths is outgoing terrestrial radiation? Explain why by reviewing the Correlation Between Temperature and Radiation section. </w:t>
      </w:r>
    </w:p>
    <w:p w14:paraId="7BD6D395" w14:textId="77777777" w:rsidR="007B114A" w:rsidRPr="0098508E" w:rsidRDefault="007B114A" w:rsidP="007B114A">
      <w:pPr>
        <w:rPr>
          <w:rFonts w:asciiTheme="majorHAnsi" w:hAnsiTheme="majorHAnsi" w:cstheme="majorHAnsi"/>
          <w:sz w:val="24"/>
        </w:rPr>
      </w:pPr>
    </w:p>
    <w:p w14:paraId="7B7FF94E" w14:textId="77777777" w:rsidR="007B114A" w:rsidRPr="0098508E" w:rsidRDefault="007B114A" w:rsidP="007B114A">
      <w:pPr>
        <w:rPr>
          <w:rFonts w:asciiTheme="majorHAnsi" w:hAnsiTheme="majorHAnsi" w:cstheme="majorHAnsi"/>
          <w:sz w:val="24"/>
        </w:rPr>
      </w:pPr>
    </w:p>
    <w:p w14:paraId="778C210A" w14:textId="77777777" w:rsidR="007B114A" w:rsidRPr="0098508E" w:rsidRDefault="007B114A" w:rsidP="007B114A">
      <w:pPr>
        <w:pStyle w:val="ListParagraph"/>
        <w:numPr>
          <w:ilvl w:val="0"/>
          <w:numId w:val="16"/>
        </w:numPr>
        <w:rPr>
          <w:rFonts w:asciiTheme="majorHAnsi" w:hAnsiTheme="majorHAnsi" w:cstheme="majorHAnsi"/>
          <w:sz w:val="24"/>
        </w:rPr>
      </w:pPr>
      <w:r w:rsidRPr="0098508E">
        <w:rPr>
          <w:rFonts w:asciiTheme="majorHAnsi" w:hAnsiTheme="majorHAnsi" w:cstheme="majorHAnsi"/>
          <w:sz w:val="24"/>
        </w:rPr>
        <w:t>In the reading, you learned that out of the 51 units of solar radiation, 21 units are available to be em</w:t>
      </w:r>
      <w:bookmarkStart w:id="0" w:name="_GoBack"/>
      <w:bookmarkEnd w:id="0"/>
      <w:r w:rsidRPr="0098508E">
        <w:rPr>
          <w:rFonts w:asciiTheme="majorHAnsi" w:hAnsiTheme="majorHAnsi" w:cstheme="majorHAnsi"/>
          <w:sz w:val="24"/>
        </w:rPr>
        <w:t>itted as outgoing radiation. Explain why the earth actually radiates 117 units, not 21 units, and why Earth’s temperature isn’t so much colder.</w:t>
      </w:r>
    </w:p>
    <w:p w14:paraId="55DC78A3" w14:textId="77777777" w:rsidR="007B114A" w:rsidRDefault="007B114A" w:rsidP="007B114A">
      <w:pPr>
        <w:rPr>
          <w:rFonts w:asciiTheme="majorHAnsi" w:hAnsiTheme="majorHAnsi" w:cstheme="majorHAnsi"/>
        </w:rPr>
      </w:pPr>
    </w:p>
    <w:p w14:paraId="060CF6BC" w14:textId="77777777" w:rsidR="007B114A" w:rsidRPr="00654EC4" w:rsidRDefault="007B114A" w:rsidP="007B114A">
      <w:pPr>
        <w:rPr>
          <w:rFonts w:asciiTheme="majorHAnsi" w:hAnsiTheme="majorHAnsi" w:cstheme="majorHAnsi"/>
        </w:rPr>
      </w:pPr>
    </w:p>
    <w:p w14:paraId="3A6244E4" w14:textId="77777777" w:rsidR="007B114A" w:rsidRPr="0098508E" w:rsidRDefault="007B114A" w:rsidP="007B114A">
      <w:pPr>
        <w:pStyle w:val="ListParagraph"/>
        <w:numPr>
          <w:ilvl w:val="0"/>
          <w:numId w:val="16"/>
        </w:numPr>
        <w:rPr>
          <w:rFonts w:asciiTheme="majorHAnsi" w:hAnsiTheme="majorHAnsi" w:cstheme="majorHAnsi"/>
          <w:sz w:val="24"/>
        </w:rPr>
      </w:pPr>
      <w:r w:rsidRPr="0098508E">
        <w:rPr>
          <w:rFonts w:asciiTheme="majorHAnsi" w:hAnsiTheme="majorHAnsi" w:cstheme="majorHAnsi"/>
          <w:sz w:val="24"/>
        </w:rPr>
        <w:t>What do you think would happen to the Earth’s energy balance if the concentration of greenhouse gases increases? Explain. What law explains your response?</w:t>
      </w:r>
    </w:p>
    <w:p w14:paraId="1731C9E6" w14:textId="77777777" w:rsidR="007B114A" w:rsidRDefault="007B114A" w:rsidP="007B114A">
      <w:pPr>
        <w:spacing w:after="0" w:line="240" w:lineRule="auto"/>
        <w:rPr>
          <w:rFonts w:asciiTheme="majorHAnsi" w:hAnsiTheme="majorHAnsi" w:cstheme="majorHAnsi"/>
          <w:sz w:val="24"/>
        </w:rPr>
      </w:pPr>
    </w:p>
    <w:p w14:paraId="64B4195C" w14:textId="77777777" w:rsidR="001150C4" w:rsidRDefault="001150C4" w:rsidP="001150C4">
      <w:pPr>
        <w:widowControl w:val="0"/>
        <w:tabs>
          <w:tab w:val="left" w:pos="6390"/>
        </w:tabs>
        <w:autoSpaceDE w:val="0"/>
        <w:autoSpaceDN w:val="0"/>
        <w:adjustRightInd w:val="0"/>
        <w:spacing w:after="0"/>
        <w:rPr>
          <w:rFonts w:cstheme="minorHAnsi"/>
          <w:b/>
          <w:color w:val="3366FF"/>
        </w:rPr>
      </w:pPr>
    </w:p>
    <w:p w14:paraId="37833406" w14:textId="77777777" w:rsidR="001150C4" w:rsidRPr="00C918D5" w:rsidRDefault="001150C4" w:rsidP="001150C4">
      <w:pPr>
        <w:widowControl w:val="0"/>
        <w:autoSpaceDE w:val="0"/>
        <w:autoSpaceDN w:val="0"/>
        <w:adjustRightInd w:val="0"/>
        <w:spacing w:after="0"/>
        <w:rPr>
          <w:rFonts w:cstheme="minorHAnsi"/>
          <w:b/>
          <w:sz w:val="12"/>
        </w:rPr>
      </w:pPr>
    </w:p>
    <w:sectPr w:rsidR="001150C4" w:rsidRPr="00C918D5" w:rsidSect="004350BF">
      <w:headerReference w:type="default" r:id="rId13"/>
      <w:footerReference w:type="default" r:id="rId14"/>
      <w:pgSz w:w="12240" w:h="15840"/>
      <w:pgMar w:top="-246" w:right="720" w:bottom="1980" w:left="810" w:header="360" w:footer="1528"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95BC58" w14:textId="77777777" w:rsidR="006F1DC8" w:rsidRDefault="006F1DC8" w:rsidP="00DD6E8C">
      <w:pPr>
        <w:spacing w:after="0" w:line="240" w:lineRule="auto"/>
      </w:pPr>
      <w:r>
        <w:separator/>
      </w:r>
    </w:p>
  </w:endnote>
  <w:endnote w:type="continuationSeparator" w:id="0">
    <w:p w14:paraId="54C4555B" w14:textId="77777777" w:rsidR="006F1DC8" w:rsidRDefault="006F1DC8" w:rsidP="00DD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HGPMinchoE">
    <w:altName w:val="HGP明朝E"/>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6D2B0" w14:textId="667B392D" w:rsidR="00FA02BC" w:rsidRDefault="00533580">
    <w:pPr>
      <w:pStyle w:val="Footer"/>
    </w:pPr>
    <w:r w:rsidRPr="00336F7C">
      <w:rPr>
        <w:noProof/>
      </w:rPr>
      <mc:AlternateContent>
        <mc:Choice Requires="wps">
          <w:drawing>
            <wp:anchor distT="0" distB="0" distL="114300" distR="114300" simplePos="0" relativeHeight="251702272" behindDoc="0" locked="0" layoutInCell="1" allowOverlap="1" wp14:anchorId="63924213" wp14:editId="47F43646">
              <wp:simplePos x="0" y="0"/>
              <wp:positionH relativeFrom="column">
                <wp:posOffset>-66675</wp:posOffset>
              </wp:positionH>
              <wp:positionV relativeFrom="paragraph">
                <wp:posOffset>169545</wp:posOffset>
              </wp:positionV>
              <wp:extent cx="2545080" cy="600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4508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5C93C" w14:textId="54D0EC18" w:rsidR="00EA1558" w:rsidRPr="00DD4F6C" w:rsidRDefault="007B114A" w:rsidP="00EA1558">
                          <w:pPr>
                            <w:rPr>
                              <w:rFonts w:asciiTheme="majorHAnsi" w:hAnsiTheme="majorHAnsi"/>
                              <w:b/>
                              <w:sz w:val="20"/>
                            </w:rPr>
                          </w:pPr>
                          <w:r>
                            <w:rPr>
                              <w:rFonts w:asciiTheme="majorHAnsi" w:hAnsiTheme="majorHAnsi"/>
                              <w:b/>
                            </w:rPr>
                            <w:t>ENERGY: THE DRIVER OF CLIMATE</w:t>
                          </w:r>
                          <w:r w:rsidR="00EA1558" w:rsidRPr="004350BF">
                            <w:rPr>
                              <w:rFonts w:asciiTheme="majorHAnsi" w:hAnsiTheme="majorHAnsi"/>
                              <w:b/>
                            </w:rPr>
                            <w:t xml:space="preserve">                                             </w:t>
                          </w:r>
                          <w:r w:rsidR="00EA1558">
                            <w:rPr>
                              <w:rFonts w:asciiTheme="majorHAnsi" w:hAnsiTheme="majorHAnsi"/>
                              <w:b/>
                            </w:rPr>
                            <w:t xml:space="preserve">INVESTIGATION: </w:t>
                          </w:r>
                          <w:r>
                            <w:rPr>
                              <w:rFonts w:asciiTheme="majorHAnsi" w:hAnsiTheme="majorHAnsi"/>
                              <w:b/>
                              <w:sz w:val="20"/>
                            </w:rPr>
                            <w:t>Earth’s Energy Budget</w:t>
                          </w:r>
                        </w:p>
                        <w:p w14:paraId="39E3A1D7" w14:textId="0597A731" w:rsidR="00AD334D" w:rsidRPr="004350BF" w:rsidRDefault="00AD334D" w:rsidP="00533580">
                          <w:pPr>
                            <w:rPr>
                              <w:rFonts w:asciiTheme="majorHAnsi" w:hAnsiTheme="maj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4213" id="_x0000_t202" coordsize="21600,21600" o:spt="202" path="m,l,21600r21600,l21600,xe">
              <v:stroke joinstyle="miter"/>
              <v:path gradientshapeok="t" o:connecttype="rect"/>
            </v:shapetype>
            <v:shape id="Text Box 2" o:spid="_x0000_s1026" type="#_x0000_t202" style="position:absolute;margin-left:-5.25pt;margin-top:13.35pt;width:200.4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" filled="f" stroked="f" strokeweight=".5pt">
              <v:textbox>
                <w:txbxContent>
                  <w:p w14:paraId="25F5C93C" w14:textId="54D0EC18" w:rsidR="00EA1558" w:rsidRPr="00DD4F6C" w:rsidRDefault="007B114A" w:rsidP="00EA1558">
                    <w:pPr>
                      <w:rPr>
                        <w:rFonts w:asciiTheme="majorHAnsi" w:hAnsiTheme="majorHAnsi"/>
                        <w:b/>
                        <w:sz w:val="20"/>
                      </w:rPr>
                    </w:pPr>
                    <w:r>
                      <w:rPr>
                        <w:rFonts w:asciiTheme="majorHAnsi" w:hAnsiTheme="majorHAnsi"/>
                        <w:b/>
                      </w:rPr>
                      <w:t>ENERGY: THE DRIVER OF CLIMATE</w:t>
                    </w:r>
                    <w:r w:rsidR="00EA1558" w:rsidRPr="004350BF">
                      <w:rPr>
                        <w:rFonts w:asciiTheme="majorHAnsi" w:hAnsiTheme="majorHAnsi"/>
                        <w:b/>
                      </w:rPr>
                      <w:t xml:space="preserve">                                             </w:t>
                    </w:r>
                    <w:r w:rsidR="00EA1558">
                      <w:rPr>
                        <w:rFonts w:asciiTheme="majorHAnsi" w:hAnsiTheme="majorHAnsi"/>
                        <w:b/>
                      </w:rPr>
                      <w:t xml:space="preserve">INVESTIGATION: </w:t>
                    </w:r>
                    <w:r>
                      <w:rPr>
                        <w:rFonts w:asciiTheme="majorHAnsi" w:hAnsiTheme="majorHAnsi"/>
                        <w:b/>
                        <w:sz w:val="20"/>
                      </w:rPr>
                      <w:t>Earth’s Energy Budget</w:t>
                    </w:r>
                  </w:p>
                  <w:p w14:paraId="39E3A1D7" w14:textId="0597A731" w:rsidR="00AD334D" w:rsidRPr="004350BF" w:rsidRDefault="00AD334D" w:rsidP="00533580">
                    <w:pPr>
                      <w:rPr>
                        <w:rFonts w:asciiTheme="majorHAnsi" w:hAnsiTheme="majorHAnsi"/>
                        <w:b/>
                      </w:rPr>
                    </w:pP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0D47B273" wp14:editId="47E9BB85">
              <wp:simplePos x="0" y="0"/>
              <wp:positionH relativeFrom="column">
                <wp:posOffset>2752090</wp:posOffset>
              </wp:positionH>
              <wp:positionV relativeFrom="paragraph">
                <wp:posOffset>7620</wp:posOffset>
              </wp:positionV>
              <wp:extent cx="3971925" cy="790575"/>
              <wp:effectExtent l="0" t="0" r="0" b="0"/>
              <wp:wrapNone/>
              <wp:docPr id="4" name="Text Box 3"/>
              <wp:cNvGraphicFramePr/>
              <a:graphic xmlns:a="http://schemas.openxmlformats.org/drawingml/2006/main">
                <a:graphicData uri="http://schemas.microsoft.com/office/word/2010/wordprocessingShape">
                  <wps:wsp>
                    <wps:cNvSpPr txBox="1"/>
                    <wps:spPr>
                      <a:xfrm>
                        <a:off x="0" y="0"/>
                        <a:ext cx="397192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7B273" id="Text Box 3" o:spid="_x0000_s1027" type="#_x0000_t202" style="position:absolute;margin-left:216.7pt;margin-top:.6pt;width:312.75pt;height:6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" filled="f" stroked="f" strokeweight=".5pt">
              <v:textbox>
                <w:txbxContent>
                  <w:p w14:paraId="6C1E9306" w14:textId="77777777" w:rsidR="00533580" w:rsidRPr="00AC3962" w:rsidRDefault="00533580" w:rsidP="00533580">
                    <w:pPr>
                      <w:rPr>
                        <w:sz w:val="16"/>
                      </w:rPr>
                    </w:pPr>
                    <w:r w:rsidRPr="00AC3962">
                      <w:rPr>
                        <w:rFonts w:ascii="Copperplate Gothic Bold" w:eastAsia="Constantia" w:hAnsi="Copperplate Gothic Bold"/>
                        <w:color w:val="000000" w:themeColor="dark1"/>
                        <w:kern w:val="24"/>
                        <w:sz w:val="48"/>
                        <w:szCs w:val="60"/>
                      </w:rPr>
                      <w:t>Climate Science Investigations (CSI)</w:t>
                    </w:r>
                  </w:p>
                  <w:p w14:paraId="5F937612" w14:textId="0E9B0514" w:rsidR="00FA02BC" w:rsidRDefault="00FA02BC" w:rsidP="003D4485">
                    <w:pPr>
                      <w:pStyle w:val="NormalWeb"/>
                      <w:spacing w:before="0" w:beforeAutospacing="0" w:after="200" w:afterAutospacing="0" w:line="276" w:lineRule="auto"/>
                    </w:pPr>
                  </w:p>
                </w:txbxContent>
              </v:textbox>
            </v:shape>
          </w:pict>
        </mc:Fallback>
      </mc:AlternateContent>
    </w:r>
    <w:r>
      <w:rPr>
        <w:noProof/>
      </w:rPr>
      <w:drawing>
        <wp:anchor distT="0" distB="0" distL="114300" distR="114300" simplePos="0" relativeHeight="251669504" behindDoc="0" locked="0" layoutInCell="1" allowOverlap="1" wp14:anchorId="2EC9F0BD" wp14:editId="4CCEA899">
          <wp:simplePos x="0" y="0"/>
          <wp:positionH relativeFrom="column">
            <wp:posOffset>6275070</wp:posOffset>
          </wp:positionH>
          <wp:positionV relativeFrom="paragraph">
            <wp:posOffset>155575</wp:posOffset>
          </wp:positionV>
          <wp:extent cx="593090" cy="5060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090" cy="5060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13CCF1CF" wp14:editId="2F26E321">
              <wp:simplePos x="0" y="0"/>
              <wp:positionH relativeFrom="column">
                <wp:posOffset>-212090</wp:posOffset>
              </wp:positionH>
              <wp:positionV relativeFrom="paragraph">
                <wp:posOffset>9525</wp:posOffset>
              </wp:positionV>
              <wp:extent cx="7150735" cy="0"/>
              <wp:effectExtent l="0" t="19050" r="50165" b="38100"/>
              <wp:wrapNone/>
              <wp:docPr id="23" name="Straight Connector 23"/>
              <wp:cNvGraphicFramePr/>
              <a:graphic xmlns:a="http://schemas.openxmlformats.org/drawingml/2006/main">
                <a:graphicData uri="http://schemas.microsoft.com/office/word/2010/wordprocessingShape">
                  <wps:wsp>
                    <wps:cNvCnPr/>
                    <wps:spPr>
                      <a:xfrm>
                        <a:off x="0" y="0"/>
                        <a:ext cx="7150735" cy="0"/>
                      </a:xfrm>
                      <a:prstGeom prst="line">
                        <a:avLst/>
                      </a:prstGeom>
                      <a:ln w="476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2AC06" id="Straight Connector 2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6.7pt,.75pt" to="546.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" strokecolor="black [3213]" strokeweight="3.75pt"/>
          </w:pict>
        </mc:Fallback>
      </mc:AlternateContent>
    </w:r>
    <w:r w:rsidRPr="003D4485">
      <w:rPr>
        <w:noProof/>
      </w:rPr>
      <w:drawing>
        <wp:anchor distT="0" distB="0" distL="114300" distR="114300" simplePos="0" relativeHeight="251656192" behindDoc="0" locked="0" layoutInCell="1" allowOverlap="1" wp14:anchorId="753B501F" wp14:editId="01E431E6">
          <wp:simplePos x="0" y="0"/>
          <wp:positionH relativeFrom="column">
            <wp:posOffset>-185420</wp:posOffset>
          </wp:positionH>
          <wp:positionV relativeFrom="paragraph">
            <wp:posOffset>28575</wp:posOffset>
          </wp:positionV>
          <wp:extent cx="896620" cy="765810"/>
          <wp:effectExtent l="57150" t="152400" r="170180" b="24384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896620" cy="7658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4485">
      <w:rPr>
        <w:noProof/>
      </w:rPr>
      <w:drawing>
        <wp:anchor distT="0" distB="0" distL="114300" distR="114300" simplePos="0" relativeHeight="251627520" behindDoc="0" locked="0" layoutInCell="1" allowOverlap="1" wp14:anchorId="63456A2F" wp14:editId="204D6ADD">
          <wp:simplePos x="0" y="0"/>
          <wp:positionH relativeFrom="column">
            <wp:posOffset>-195580</wp:posOffset>
          </wp:positionH>
          <wp:positionV relativeFrom="paragraph">
            <wp:posOffset>42545</wp:posOffset>
          </wp:positionV>
          <wp:extent cx="5900420" cy="767715"/>
          <wp:effectExtent l="0" t="0" r="5080"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 cstate="screen">
                    <a:extLst>
                      <a:ext uri="{28A0092B-C50C-407E-A947-70E740481C1C}">
                        <a14:useLocalDpi xmlns:a14="http://schemas.microsoft.com/office/drawing/2010/main"/>
                      </a:ext>
                    </a:extLst>
                  </a:blip>
                  <a:srcRect l="874" t="13710" r="-1" b="48356"/>
                  <a:stretch/>
                </pic:blipFill>
                <pic:spPr bwMode="auto">
                  <a:xfrm>
                    <a:off x="0" y="0"/>
                    <a:ext cx="590042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906A43" w14:textId="77777777" w:rsidR="006F1DC8" w:rsidRDefault="006F1DC8" w:rsidP="00DD6E8C">
      <w:pPr>
        <w:spacing w:after="0" w:line="240" w:lineRule="auto"/>
      </w:pPr>
      <w:r>
        <w:separator/>
      </w:r>
    </w:p>
  </w:footnote>
  <w:footnote w:type="continuationSeparator" w:id="0">
    <w:p w14:paraId="63DEB900" w14:textId="77777777" w:rsidR="006F1DC8" w:rsidRDefault="006F1DC8" w:rsidP="00DD6E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761716"/>
      <w:docPartObj>
        <w:docPartGallery w:val="Page Numbers (Top of Page)"/>
        <w:docPartUnique/>
      </w:docPartObj>
    </w:sdtPr>
    <w:sdtEndPr>
      <w:rPr>
        <w:noProof/>
      </w:rPr>
    </w:sdtEndPr>
    <w:sdtContent>
      <w:p w14:paraId="0BE2038F" w14:textId="77777777" w:rsidR="004350BF" w:rsidRPr="004350BF" w:rsidRDefault="004350BF" w:rsidP="004350BF">
        <w:pPr>
          <w:pStyle w:val="Header"/>
          <w:ind w:left="-90"/>
          <w:rPr>
            <w:sz w:val="12"/>
          </w:rPr>
        </w:pPr>
      </w:p>
      <w:p w14:paraId="12068236" w14:textId="78AF417D" w:rsidR="00FA02BC" w:rsidRDefault="00FA02BC" w:rsidP="00DD67A9">
        <w:pPr>
          <w:pStyle w:val="Header"/>
          <w:ind w:left="-90"/>
          <w:jc w:val="right"/>
        </w:pPr>
        <w:r>
          <w:fldChar w:fldCharType="begin"/>
        </w:r>
        <w:r>
          <w:instrText xml:space="preserve"> PAGE   \* MERGEFORMAT </w:instrText>
        </w:r>
        <w:r>
          <w:fldChar w:fldCharType="separate"/>
        </w:r>
        <w:r w:rsidR="007B114A">
          <w:rPr>
            <w:noProof/>
          </w:rPr>
          <w:t>6</w:t>
        </w:r>
        <w:r>
          <w:rPr>
            <w:noProof/>
          </w:rPr>
          <w:fldChar w:fldCharType="end"/>
        </w:r>
      </w:p>
    </w:sdtContent>
  </w:sdt>
  <w:p w14:paraId="571CD471" w14:textId="77777777" w:rsidR="00FA02BC" w:rsidRDefault="00FA02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B5084"/>
    <w:multiLevelType w:val="hybridMultilevel"/>
    <w:tmpl w:val="CDCCAE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24C89"/>
    <w:multiLevelType w:val="hybridMultilevel"/>
    <w:tmpl w:val="CE563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933DB"/>
    <w:multiLevelType w:val="hybridMultilevel"/>
    <w:tmpl w:val="1498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C44B9"/>
    <w:multiLevelType w:val="hybridMultilevel"/>
    <w:tmpl w:val="2BF8399E"/>
    <w:lvl w:ilvl="0" w:tplc="E21CD70A">
      <w:start w:val="1"/>
      <w:numFmt w:val="decimal"/>
      <w:lvlText w:val="%1."/>
      <w:lvlJc w:val="left"/>
      <w:pPr>
        <w:ind w:left="720" w:hanging="360"/>
      </w:pPr>
      <w:rPr>
        <w:color w:val="auto"/>
      </w:rPr>
    </w:lvl>
    <w:lvl w:ilvl="1" w:tplc="DBAAA71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E1F73"/>
    <w:multiLevelType w:val="hybridMultilevel"/>
    <w:tmpl w:val="5D6C5ACE"/>
    <w:lvl w:ilvl="0" w:tplc="E21CD70A">
      <w:start w:val="1"/>
      <w:numFmt w:val="decimal"/>
      <w:lvlText w:val="%1."/>
      <w:lvlJc w:val="left"/>
      <w:pPr>
        <w:ind w:left="720" w:hanging="360"/>
      </w:pPr>
      <w:rPr>
        <w:color w:val="auto"/>
      </w:rPr>
    </w:lvl>
    <w:lvl w:ilvl="1" w:tplc="F2AAE7A0">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CB39DF"/>
    <w:multiLevelType w:val="hybridMultilevel"/>
    <w:tmpl w:val="EE26D9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EA2F97"/>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80DD1"/>
    <w:multiLevelType w:val="hybridMultilevel"/>
    <w:tmpl w:val="C152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B16634"/>
    <w:multiLevelType w:val="hybridMultilevel"/>
    <w:tmpl w:val="65A8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10605"/>
    <w:multiLevelType w:val="hybridMultilevel"/>
    <w:tmpl w:val="D376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923F1E"/>
    <w:multiLevelType w:val="hybridMultilevel"/>
    <w:tmpl w:val="103634F8"/>
    <w:lvl w:ilvl="0" w:tplc="72742962">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286BD5"/>
    <w:multiLevelType w:val="hybridMultilevel"/>
    <w:tmpl w:val="36165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F81B1E"/>
    <w:multiLevelType w:val="hybridMultilevel"/>
    <w:tmpl w:val="311C6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A7708E"/>
    <w:multiLevelType w:val="hybridMultilevel"/>
    <w:tmpl w:val="6F14E0FA"/>
    <w:lvl w:ilvl="0" w:tplc="0409000F">
      <w:start w:val="1"/>
      <w:numFmt w:val="decima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4">
    <w:nsid w:val="5BFC15B9"/>
    <w:multiLevelType w:val="hybridMultilevel"/>
    <w:tmpl w:val="EC7C08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2275F1"/>
    <w:multiLevelType w:val="hybridMultilevel"/>
    <w:tmpl w:val="15CEC5B2"/>
    <w:lvl w:ilvl="0" w:tplc="4C6E7A4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F55504"/>
    <w:multiLevelType w:val="hybridMultilevel"/>
    <w:tmpl w:val="D49E3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F87107"/>
    <w:multiLevelType w:val="hybridMultilevel"/>
    <w:tmpl w:val="6C64D7CE"/>
    <w:lvl w:ilvl="0" w:tplc="8A80EE3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B4622D8"/>
    <w:multiLevelType w:val="hybridMultilevel"/>
    <w:tmpl w:val="933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902146"/>
    <w:multiLevelType w:val="hybridMultilevel"/>
    <w:tmpl w:val="34E49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5C3A33"/>
    <w:multiLevelType w:val="hybridMultilevel"/>
    <w:tmpl w:val="F232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9C08DA"/>
    <w:multiLevelType w:val="hybridMultilevel"/>
    <w:tmpl w:val="077EC642"/>
    <w:lvl w:ilvl="0" w:tplc="31A86466">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0"/>
  </w:num>
  <w:num w:numId="4">
    <w:abstractNumId w:val="2"/>
  </w:num>
  <w:num w:numId="5">
    <w:abstractNumId w:val="7"/>
  </w:num>
  <w:num w:numId="6">
    <w:abstractNumId w:val="6"/>
  </w:num>
  <w:num w:numId="7">
    <w:abstractNumId w:val="16"/>
  </w:num>
  <w:num w:numId="8">
    <w:abstractNumId w:val="10"/>
  </w:num>
  <w:num w:numId="9">
    <w:abstractNumId w:val="13"/>
  </w:num>
  <w:num w:numId="10">
    <w:abstractNumId w:val="5"/>
  </w:num>
  <w:num w:numId="11">
    <w:abstractNumId w:val="19"/>
  </w:num>
  <w:num w:numId="12">
    <w:abstractNumId w:val="18"/>
  </w:num>
  <w:num w:numId="13">
    <w:abstractNumId w:val="15"/>
  </w:num>
  <w:num w:numId="14">
    <w:abstractNumId w:val="14"/>
  </w:num>
  <w:num w:numId="15">
    <w:abstractNumId w:val="12"/>
  </w:num>
  <w:num w:numId="16">
    <w:abstractNumId w:val="11"/>
  </w:num>
  <w:num w:numId="17">
    <w:abstractNumId w:val="0"/>
  </w:num>
  <w:num w:numId="18">
    <w:abstractNumId w:val="21"/>
  </w:num>
  <w:num w:numId="19">
    <w:abstractNumId w:val="1"/>
  </w:num>
  <w:num w:numId="20">
    <w:abstractNumId w:val="3"/>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E8C"/>
    <w:rsid w:val="00001F8F"/>
    <w:rsid w:val="00040611"/>
    <w:rsid w:val="00064F4C"/>
    <w:rsid w:val="0006566A"/>
    <w:rsid w:val="0007157B"/>
    <w:rsid w:val="00071601"/>
    <w:rsid w:val="00082433"/>
    <w:rsid w:val="0009024C"/>
    <w:rsid w:val="000B3AC8"/>
    <w:rsid w:val="000C6680"/>
    <w:rsid w:val="000D2B13"/>
    <w:rsid w:val="0011045D"/>
    <w:rsid w:val="00111AB5"/>
    <w:rsid w:val="001150C4"/>
    <w:rsid w:val="00126800"/>
    <w:rsid w:val="00133620"/>
    <w:rsid w:val="001410DC"/>
    <w:rsid w:val="001A2165"/>
    <w:rsid w:val="001C28B0"/>
    <w:rsid w:val="00202F38"/>
    <w:rsid w:val="00226137"/>
    <w:rsid w:val="00252363"/>
    <w:rsid w:val="0028118B"/>
    <w:rsid w:val="002E2A8A"/>
    <w:rsid w:val="0030111E"/>
    <w:rsid w:val="003170C0"/>
    <w:rsid w:val="003323E7"/>
    <w:rsid w:val="00370297"/>
    <w:rsid w:val="00370DAE"/>
    <w:rsid w:val="003814BB"/>
    <w:rsid w:val="003823D3"/>
    <w:rsid w:val="003A44FB"/>
    <w:rsid w:val="003B202B"/>
    <w:rsid w:val="003D39D4"/>
    <w:rsid w:val="003D4485"/>
    <w:rsid w:val="00402D0E"/>
    <w:rsid w:val="004350BF"/>
    <w:rsid w:val="00437E9B"/>
    <w:rsid w:val="0044234A"/>
    <w:rsid w:val="004649DD"/>
    <w:rsid w:val="00474F37"/>
    <w:rsid w:val="004876A6"/>
    <w:rsid w:val="004972C2"/>
    <w:rsid w:val="004C2A89"/>
    <w:rsid w:val="004D32E9"/>
    <w:rsid w:val="004E335E"/>
    <w:rsid w:val="0050472D"/>
    <w:rsid w:val="0052145B"/>
    <w:rsid w:val="0052394E"/>
    <w:rsid w:val="00533580"/>
    <w:rsid w:val="00550B50"/>
    <w:rsid w:val="00557DDD"/>
    <w:rsid w:val="005D4D6C"/>
    <w:rsid w:val="006156AD"/>
    <w:rsid w:val="00616237"/>
    <w:rsid w:val="00647813"/>
    <w:rsid w:val="00651213"/>
    <w:rsid w:val="00654EC4"/>
    <w:rsid w:val="00676893"/>
    <w:rsid w:val="006D18C1"/>
    <w:rsid w:val="006D2E5D"/>
    <w:rsid w:val="006E0734"/>
    <w:rsid w:val="006F1DC8"/>
    <w:rsid w:val="006F1F81"/>
    <w:rsid w:val="0071596B"/>
    <w:rsid w:val="007220A8"/>
    <w:rsid w:val="00744611"/>
    <w:rsid w:val="0076721D"/>
    <w:rsid w:val="00776891"/>
    <w:rsid w:val="00787168"/>
    <w:rsid w:val="007A6738"/>
    <w:rsid w:val="007B114A"/>
    <w:rsid w:val="007C2C42"/>
    <w:rsid w:val="007D4361"/>
    <w:rsid w:val="007E35BF"/>
    <w:rsid w:val="007F60EC"/>
    <w:rsid w:val="008038F3"/>
    <w:rsid w:val="00807E18"/>
    <w:rsid w:val="008152F3"/>
    <w:rsid w:val="00817CC1"/>
    <w:rsid w:val="00825DD4"/>
    <w:rsid w:val="008311F2"/>
    <w:rsid w:val="00841E3B"/>
    <w:rsid w:val="008A0CA6"/>
    <w:rsid w:val="008C0091"/>
    <w:rsid w:val="008C1485"/>
    <w:rsid w:val="008C2F80"/>
    <w:rsid w:val="008C6F07"/>
    <w:rsid w:val="008D14D0"/>
    <w:rsid w:val="008D529C"/>
    <w:rsid w:val="0090003E"/>
    <w:rsid w:val="009229A1"/>
    <w:rsid w:val="00933D3C"/>
    <w:rsid w:val="00935EAD"/>
    <w:rsid w:val="00954F94"/>
    <w:rsid w:val="0098299D"/>
    <w:rsid w:val="0098508E"/>
    <w:rsid w:val="009A211D"/>
    <w:rsid w:val="009B2071"/>
    <w:rsid w:val="009B52F8"/>
    <w:rsid w:val="009D09DB"/>
    <w:rsid w:val="00A27DB0"/>
    <w:rsid w:val="00A30513"/>
    <w:rsid w:val="00A57D8F"/>
    <w:rsid w:val="00A812E1"/>
    <w:rsid w:val="00A84669"/>
    <w:rsid w:val="00A857BA"/>
    <w:rsid w:val="00A903DB"/>
    <w:rsid w:val="00AC01C2"/>
    <w:rsid w:val="00AD334D"/>
    <w:rsid w:val="00AE51EE"/>
    <w:rsid w:val="00AF1B78"/>
    <w:rsid w:val="00B04AEC"/>
    <w:rsid w:val="00B257A2"/>
    <w:rsid w:val="00B62EE1"/>
    <w:rsid w:val="00B71919"/>
    <w:rsid w:val="00B96BD1"/>
    <w:rsid w:val="00BC0258"/>
    <w:rsid w:val="00BF46AE"/>
    <w:rsid w:val="00C37EB0"/>
    <w:rsid w:val="00C60F00"/>
    <w:rsid w:val="00C851B7"/>
    <w:rsid w:val="00C90D70"/>
    <w:rsid w:val="00CC5259"/>
    <w:rsid w:val="00CD03E6"/>
    <w:rsid w:val="00CF13E5"/>
    <w:rsid w:val="00D10379"/>
    <w:rsid w:val="00D53C54"/>
    <w:rsid w:val="00D8487D"/>
    <w:rsid w:val="00DA48C9"/>
    <w:rsid w:val="00DA527C"/>
    <w:rsid w:val="00DD1A9F"/>
    <w:rsid w:val="00DD67A9"/>
    <w:rsid w:val="00DD6E8C"/>
    <w:rsid w:val="00E0053E"/>
    <w:rsid w:val="00E2697D"/>
    <w:rsid w:val="00E668F9"/>
    <w:rsid w:val="00E700BD"/>
    <w:rsid w:val="00EA1558"/>
    <w:rsid w:val="00EC16E2"/>
    <w:rsid w:val="00EC1BFF"/>
    <w:rsid w:val="00ED276E"/>
    <w:rsid w:val="00F10EA8"/>
    <w:rsid w:val="00F36619"/>
    <w:rsid w:val="00F641BA"/>
    <w:rsid w:val="00FA02BC"/>
    <w:rsid w:val="00FA7DD8"/>
    <w:rsid w:val="00FD7EA1"/>
    <w:rsid w:val="00FE1693"/>
    <w:rsid w:val="00FE7F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B168EED"/>
  <w15:docId w15:val="{BE4C6852-86EF-4286-BEF9-5B6E3841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257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E8C"/>
  </w:style>
  <w:style w:type="paragraph" w:styleId="Footer">
    <w:name w:val="footer"/>
    <w:basedOn w:val="Normal"/>
    <w:link w:val="FooterChar"/>
    <w:uiPriority w:val="99"/>
    <w:unhideWhenUsed/>
    <w:rsid w:val="00DD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E8C"/>
  </w:style>
  <w:style w:type="paragraph" w:styleId="BalloonText">
    <w:name w:val="Balloon Text"/>
    <w:basedOn w:val="Normal"/>
    <w:link w:val="BalloonTextChar"/>
    <w:uiPriority w:val="99"/>
    <w:semiHidden/>
    <w:unhideWhenUsed/>
    <w:rsid w:val="009D0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9DB"/>
    <w:rPr>
      <w:rFonts w:ascii="Tahoma" w:hAnsi="Tahoma" w:cs="Tahoma"/>
      <w:sz w:val="16"/>
      <w:szCs w:val="16"/>
    </w:rPr>
  </w:style>
  <w:style w:type="paragraph" w:styleId="ListParagraph">
    <w:name w:val="List Paragraph"/>
    <w:basedOn w:val="Normal"/>
    <w:uiPriority w:val="34"/>
    <w:qFormat/>
    <w:rsid w:val="00A30513"/>
    <w:pPr>
      <w:ind w:left="720"/>
      <w:contextualSpacing/>
    </w:pPr>
  </w:style>
  <w:style w:type="table" w:styleId="TableGrid">
    <w:name w:val="Table Grid"/>
    <w:basedOn w:val="TableNormal"/>
    <w:uiPriority w:val="59"/>
    <w:rsid w:val="00AF1B78"/>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F1B78"/>
    <w:pPr>
      <w:spacing w:line="240" w:lineRule="auto"/>
    </w:pPr>
    <w:rPr>
      <w:b/>
      <w:bCs/>
      <w:color w:val="0F6FC6" w:themeColor="accent1"/>
      <w:sz w:val="18"/>
      <w:szCs w:val="18"/>
    </w:rPr>
  </w:style>
  <w:style w:type="paragraph" w:styleId="NormalWeb">
    <w:name w:val="Normal (Web)"/>
    <w:basedOn w:val="Normal"/>
    <w:uiPriority w:val="99"/>
    <w:semiHidden/>
    <w:unhideWhenUsed/>
    <w:rsid w:val="003D4485"/>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082433"/>
    <w:rPr>
      <w:color w:val="F49100" w:themeColor="hyperlink"/>
      <w:u w:val="single"/>
    </w:rPr>
  </w:style>
  <w:style w:type="character" w:styleId="FollowedHyperlink">
    <w:name w:val="FollowedHyperlink"/>
    <w:basedOn w:val="DefaultParagraphFont"/>
    <w:uiPriority w:val="99"/>
    <w:semiHidden/>
    <w:unhideWhenUsed/>
    <w:rsid w:val="00933D3C"/>
    <w:rPr>
      <w:color w:val="85DFD0" w:themeColor="followedHyperlink"/>
      <w:u w:val="single"/>
    </w:rPr>
  </w:style>
  <w:style w:type="character" w:styleId="CommentReference">
    <w:name w:val="annotation reference"/>
    <w:basedOn w:val="DefaultParagraphFont"/>
    <w:uiPriority w:val="99"/>
    <w:semiHidden/>
    <w:unhideWhenUsed/>
    <w:rsid w:val="00EC1BFF"/>
    <w:rPr>
      <w:sz w:val="16"/>
      <w:szCs w:val="16"/>
    </w:rPr>
  </w:style>
  <w:style w:type="paragraph" w:styleId="CommentText">
    <w:name w:val="annotation text"/>
    <w:basedOn w:val="Normal"/>
    <w:link w:val="CommentTextChar"/>
    <w:uiPriority w:val="99"/>
    <w:semiHidden/>
    <w:unhideWhenUsed/>
    <w:rsid w:val="00EC1BFF"/>
    <w:pPr>
      <w:spacing w:line="240" w:lineRule="auto"/>
    </w:pPr>
    <w:rPr>
      <w:sz w:val="20"/>
      <w:szCs w:val="20"/>
    </w:rPr>
  </w:style>
  <w:style w:type="character" w:customStyle="1" w:styleId="CommentTextChar">
    <w:name w:val="Comment Text Char"/>
    <w:basedOn w:val="DefaultParagraphFont"/>
    <w:link w:val="CommentText"/>
    <w:uiPriority w:val="99"/>
    <w:semiHidden/>
    <w:rsid w:val="00EC1BFF"/>
    <w:rPr>
      <w:sz w:val="20"/>
      <w:szCs w:val="20"/>
    </w:rPr>
  </w:style>
  <w:style w:type="paragraph" w:styleId="CommentSubject">
    <w:name w:val="annotation subject"/>
    <w:basedOn w:val="CommentText"/>
    <w:next w:val="CommentText"/>
    <w:link w:val="CommentSubjectChar"/>
    <w:uiPriority w:val="99"/>
    <w:semiHidden/>
    <w:unhideWhenUsed/>
    <w:rsid w:val="00EC1BFF"/>
    <w:rPr>
      <w:b/>
      <w:bCs/>
    </w:rPr>
  </w:style>
  <w:style w:type="character" w:customStyle="1" w:styleId="CommentSubjectChar">
    <w:name w:val="Comment Subject Char"/>
    <w:basedOn w:val="CommentTextChar"/>
    <w:link w:val="CommentSubject"/>
    <w:uiPriority w:val="99"/>
    <w:semiHidden/>
    <w:rsid w:val="00EC1BFF"/>
    <w:rPr>
      <w:b/>
      <w:bCs/>
      <w:sz w:val="20"/>
      <w:szCs w:val="20"/>
    </w:rPr>
  </w:style>
  <w:style w:type="character" w:customStyle="1" w:styleId="Heading2Char">
    <w:name w:val="Heading 2 Char"/>
    <w:basedOn w:val="DefaultParagraphFont"/>
    <w:link w:val="Heading2"/>
    <w:uiPriority w:val="9"/>
    <w:rsid w:val="00B257A2"/>
    <w:rPr>
      <w:rFonts w:ascii="Times New Roman" w:eastAsia="Times New Roman" w:hAnsi="Times New Roman" w:cs="Times New Roman"/>
      <w:b/>
      <w:bCs/>
      <w:sz w:val="36"/>
      <w:szCs w:val="36"/>
    </w:rPr>
  </w:style>
  <w:style w:type="paragraph" w:styleId="NoSpacing">
    <w:name w:val="No Spacing"/>
    <w:uiPriority w:val="1"/>
    <w:qFormat/>
    <w:rsid w:val="005D4D6C"/>
    <w:pPr>
      <w:spacing w:after="0" w:line="240" w:lineRule="auto"/>
    </w:pPr>
  </w:style>
  <w:style w:type="character" w:customStyle="1" w:styleId="apple-converted-space">
    <w:name w:val="apple-converted-space"/>
    <w:basedOn w:val="DefaultParagraphFont"/>
    <w:rsid w:val="0098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67948">
      <w:bodyDiv w:val="1"/>
      <w:marLeft w:val="0"/>
      <w:marRight w:val="0"/>
      <w:marTop w:val="0"/>
      <w:marBottom w:val="0"/>
      <w:divBdr>
        <w:top w:val="none" w:sz="0" w:space="0" w:color="auto"/>
        <w:left w:val="none" w:sz="0" w:space="0" w:color="auto"/>
        <w:bottom w:val="none" w:sz="0" w:space="0" w:color="auto"/>
        <w:right w:val="none" w:sz="0" w:space="0" w:color="auto"/>
      </w:divBdr>
    </w:div>
    <w:div w:id="405492444">
      <w:bodyDiv w:val="1"/>
      <w:marLeft w:val="0"/>
      <w:marRight w:val="0"/>
      <w:marTop w:val="0"/>
      <w:marBottom w:val="0"/>
      <w:divBdr>
        <w:top w:val="none" w:sz="0" w:space="0" w:color="auto"/>
        <w:left w:val="none" w:sz="0" w:space="0" w:color="auto"/>
        <w:bottom w:val="none" w:sz="0" w:space="0" w:color="auto"/>
        <w:right w:val="none" w:sz="0" w:space="0" w:color="auto"/>
      </w:divBdr>
    </w:div>
    <w:div w:id="449010228">
      <w:bodyDiv w:val="1"/>
      <w:marLeft w:val="0"/>
      <w:marRight w:val="0"/>
      <w:marTop w:val="0"/>
      <w:marBottom w:val="0"/>
      <w:divBdr>
        <w:top w:val="none" w:sz="0" w:space="0" w:color="auto"/>
        <w:left w:val="none" w:sz="0" w:space="0" w:color="auto"/>
        <w:bottom w:val="none" w:sz="0" w:space="0" w:color="auto"/>
        <w:right w:val="none" w:sz="0" w:space="0" w:color="auto"/>
      </w:divBdr>
    </w:div>
    <w:div w:id="581336246">
      <w:bodyDiv w:val="1"/>
      <w:marLeft w:val="0"/>
      <w:marRight w:val="0"/>
      <w:marTop w:val="0"/>
      <w:marBottom w:val="0"/>
      <w:divBdr>
        <w:top w:val="none" w:sz="0" w:space="0" w:color="auto"/>
        <w:left w:val="none" w:sz="0" w:space="0" w:color="auto"/>
        <w:bottom w:val="none" w:sz="0" w:space="0" w:color="auto"/>
        <w:right w:val="none" w:sz="0" w:space="0" w:color="auto"/>
      </w:divBdr>
    </w:div>
    <w:div w:id="1412697823">
      <w:bodyDiv w:val="1"/>
      <w:marLeft w:val="0"/>
      <w:marRight w:val="0"/>
      <w:marTop w:val="0"/>
      <w:marBottom w:val="0"/>
      <w:divBdr>
        <w:top w:val="none" w:sz="0" w:space="0" w:color="auto"/>
        <w:left w:val="none" w:sz="0" w:space="0" w:color="auto"/>
        <w:bottom w:val="none" w:sz="0" w:space="0" w:color="auto"/>
        <w:right w:val="none" w:sz="0" w:space="0" w:color="auto"/>
      </w:divBdr>
    </w:div>
    <w:div w:id="1750343711">
      <w:bodyDiv w:val="1"/>
      <w:marLeft w:val="0"/>
      <w:marRight w:val="0"/>
      <w:marTop w:val="0"/>
      <w:marBottom w:val="0"/>
      <w:divBdr>
        <w:top w:val="none" w:sz="0" w:space="0" w:color="auto"/>
        <w:left w:val="none" w:sz="0" w:space="0" w:color="auto"/>
        <w:bottom w:val="none" w:sz="0" w:space="0" w:color="auto"/>
        <w:right w:val="none" w:sz="0" w:space="0" w:color="auto"/>
      </w:divBdr>
    </w:div>
    <w:div w:id="1759013558">
      <w:bodyDiv w:val="1"/>
      <w:marLeft w:val="0"/>
      <w:marRight w:val="0"/>
      <w:marTop w:val="0"/>
      <w:marBottom w:val="0"/>
      <w:divBdr>
        <w:top w:val="none" w:sz="0" w:space="0" w:color="auto"/>
        <w:left w:val="none" w:sz="0" w:space="0" w:color="auto"/>
        <w:bottom w:val="none" w:sz="0" w:space="0" w:color="auto"/>
        <w:right w:val="none" w:sz="0" w:space="0" w:color="auto"/>
      </w:divBdr>
    </w:div>
    <w:div w:id="1946842987">
      <w:bodyDiv w:val="1"/>
      <w:marLeft w:val="0"/>
      <w:marRight w:val="0"/>
      <w:marTop w:val="0"/>
      <w:marBottom w:val="0"/>
      <w:divBdr>
        <w:top w:val="none" w:sz="0" w:space="0" w:color="auto"/>
        <w:left w:val="none" w:sz="0" w:space="0" w:color="auto"/>
        <w:bottom w:val="none" w:sz="0" w:space="0" w:color="auto"/>
        <w:right w:val="none" w:sz="0" w:space="0" w:color="auto"/>
      </w:divBdr>
    </w:div>
    <w:div w:id="20509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image" Target="media/image8.pn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dc:creator>
  <cp:lastModifiedBy>Alana Edwards</cp:lastModifiedBy>
  <cp:revision>3</cp:revision>
  <cp:lastPrinted>2015-04-29T20:44:00Z</cp:lastPrinted>
  <dcterms:created xsi:type="dcterms:W3CDTF">2015-04-29T20:49:00Z</dcterms:created>
  <dcterms:modified xsi:type="dcterms:W3CDTF">2015-04-29T21:01:00Z</dcterms:modified>
</cp:coreProperties>
</file>